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3" w:type="dxa"/>
        <w:tblInd w:w="60" w:type="dxa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68"/>
        <w:gridCol w:w="1155"/>
        <w:gridCol w:w="1353"/>
        <w:gridCol w:w="1358"/>
        <w:gridCol w:w="1353"/>
        <w:gridCol w:w="1357"/>
        <w:gridCol w:w="1353"/>
        <w:gridCol w:w="1356"/>
      </w:tblGrid>
      <w:tr w:rsidR="00BA07FB" w:rsidRPr="00FC6DF2" w14:paraId="36565D91" w14:textId="77777777" w:rsidTr="007F069F">
        <w:trPr>
          <w:trHeight w:val="394"/>
        </w:trPr>
        <w:tc>
          <w:tcPr>
            <w:tcW w:w="1105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E7E6E6"/>
            <w:noWrap/>
            <w:vAlign w:val="bottom"/>
          </w:tcPr>
          <w:p w14:paraId="0D9C0AC8" w14:textId="77777777" w:rsidR="00BA07FB" w:rsidRPr="00FC6DF2" w:rsidRDefault="00BA07FB" w:rsidP="007F069F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FC6DF2">
              <w:rPr>
                <w:rFonts w:ascii="Arial Black" w:eastAsia="Times New Roman" w:hAnsi="Arial Black" w:cs="Times New Roman"/>
                <w:color w:val="000000"/>
              </w:rPr>
              <w:t>IDENTIFICATION UE</w:t>
            </w:r>
            <w:r>
              <w:rPr>
                <w:rFonts w:ascii="Arial Black" w:eastAsia="Times New Roman" w:hAnsi="Arial Black" w:cs="Times New Roman"/>
                <w:color w:val="000000"/>
              </w:rPr>
              <w:t xml:space="preserve"> : </w:t>
            </w:r>
            <w:r w:rsidRPr="00F17E26">
              <w:rPr>
                <w:b/>
                <w:color w:val="000000"/>
              </w:rPr>
              <w:t>TC V1 E6</w:t>
            </w:r>
          </w:p>
        </w:tc>
      </w:tr>
      <w:tr w:rsidR="00BA07FB" w:rsidRPr="00FC6DF2" w14:paraId="7855DC08" w14:textId="77777777" w:rsidTr="007F069F">
        <w:trPr>
          <w:trHeight w:val="307"/>
        </w:trPr>
        <w:tc>
          <w:tcPr>
            <w:tcW w:w="8344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06562" w14:textId="77777777" w:rsidR="00BA07FB" w:rsidRPr="00FC6DF2" w:rsidRDefault="00BA07FB" w:rsidP="007F06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C6DF2">
              <w:rPr>
                <w:rFonts w:eastAsia="Times New Roman" w:cs="Times New Roman"/>
                <w:color w:val="000000"/>
              </w:rPr>
              <w:t>Intitulé :</w:t>
            </w:r>
            <w:r w:rsidRPr="00F17E26">
              <w:rPr>
                <w:b/>
                <w:color w:val="000000"/>
              </w:rPr>
              <w:t xml:space="preserve"> Prendre en compte la diversité des élèves</w:t>
            </w:r>
          </w:p>
        </w:tc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94E350B" w14:textId="77777777" w:rsidR="00BA07FB" w:rsidRPr="00FC6DF2" w:rsidRDefault="00BA07FB" w:rsidP="007F06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C6DF2">
              <w:rPr>
                <w:rFonts w:eastAsia="Times New Roman" w:cs="Times New Roman"/>
                <w:color w:val="000000"/>
              </w:rPr>
              <w:t>Code :</w:t>
            </w:r>
          </w:p>
        </w:tc>
      </w:tr>
      <w:tr w:rsidR="00BA07FB" w:rsidRPr="00FC6DF2" w14:paraId="181B7EF5" w14:textId="77777777" w:rsidTr="007F069F">
        <w:trPr>
          <w:trHeight w:val="292"/>
        </w:trPr>
        <w:tc>
          <w:tcPr>
            <w:tcW w:w="292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71479" w14:textId="77777777" w:rsidR="00BA07FB" w:rsidRPr="00FC6DF2" w:rsidRDefault="00BA07FB" w:rsidP="007F06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C6DF2">
              <w:rPr>
                <w:rFonts w:eastAsia="Times New Roman" w:cs="Times New Roman"/>
                <w:color w:val="000000"/>
              </w:rPr>
              <w:t>Volume horaire :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91949" w14:textId="77777777" w:rsidR="00BA07FB" w:rsidRPr="00FC6DF2" w:rsidRDefault="00BA07FB" w:rsidP="007F06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8 </w:t>
            </w:r>
            <w:r w:rsidRPr="00FC6DF2">
              <w:rPr>
                <w:rFonts w:eastAsia="Times New Roman" w:cs="Times New Roman"/>
                <w:color w:val="000000"/>
              </w:rPr>
              <w:t>h CM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BC941" w14:textId="77777777" w:rsidR="00BA07FB" w:rsidRPr="00FC6DF2" w:rsidRDefault="00BA07FB" w:rsidP="007F06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4 </w:t>
            </w:r>
            <w:r w:rsidRPr="00FC6DF2">
              <w:rPr>
                <w:rFonts w:eastAsia="Times New Roman" w:cs="Times New Roman"/>
                <w:color w:val="000000"/>
              </w:rPr>
              <w:t>h TD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4A43F" w14:textId="77777777" w:rsidR="00BA07FB" w:rsidRPr="00FC6DF2" w:rsidRDefault="00BA07FB" w:rsidP="007F06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DD25D" w14:textId="77777777" w:rsidR="00BA07FB" w:rsidRPr="00FC6DF2" w:rsidRDefault="00BA07FB" w:rsidP="007F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5D1C0C94" w14:textId="77777777" w:rsidR="00BA07FB" w:rsidRPr="00FC6DF2" w:rsidRDefault="00BA07FB" w:rsidP="007F06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C6DF2">
              <w:rPr>
                <w:rFonts w:eastAsia="Times New Roman" w:cs="Times New Roman"/>
                <w:color w:val="000000"/>
              </w:rPr>
              <w:t>ECTS :</w:t>
            </w: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BA07FB" w:rsidRPr="00FC6DF2" w14:paraId="45169FC9" w14:textId="77777777" w:rsidTr="007F069F">
        <w:trPr>
          <w:trHeight w:val="292"/>
        </w:trPr>
        <w:tc>
          <w:tcPr>
            <w:tcW w:w="563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233C6" w14:textId="77777777" w:rsidR="00BA07FB" w:rsidRPr="00FC6DF2" w:rsidRDefault="00BA07FB" w:rsidP="007F06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C6DF2">
              <w:rPr>
                <w:rFonts w:eastAsia="Times New Roman" w:cs="Times New Roman"/>
                <w:color w:val="000000"/>
              </w:rPr>
              <w:t xml:space="preserve">Responsable de l'UE : </w:t>
            </w:r>
            <w:r>
              <w:rPr>
                <w:rFonts w:eastAsia="Times New Roman" w:cs="Times New Roman"/>
                <w:color w:val="000000"/>
              </w:rPr>
              <w:t>Julie DUMONTEIL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0DE92AAB" w14:textId="77777777" w:rsidR="00BA07FB" w:rsidRPr="00FC6DF2" w:rsidRDefault="00BA07FB" w:rsidP="007F06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C6DF2">
              <w:rPr>
                <w:rFonts w:eastAsia="Times New Roman" w:cs="Times New Roman"/>
                <w:color w:val="000000"/>
              </w:rPr>
              <w:t>courriel :</w:t>
            </w:r>
            <w:r>
              <w:rPr>
                <w:rFonts w:eastAsia="Times New Roman" w:cs="Times New Roman"/>
                <w:color w:val="000000"/>
              </w:rPr>
              <w:t xml:space="preserve"> julie.dumonteil@univ-reunion.fr</w:t>
            </w:r>
          </w:p>
        </w:tc>
      </w:tr>
      <w:tr w:rsidR="00BA07FB" w:rsidRPr="00FC6DF2" w14:paraId="2ACE473E" w14:textId="77777777" w:rsidTr="007F069F">
        <w:trPr>
          <w:trHeight w:val="470"/>
        </w:trPr>
        <w:tc>
          <w:tcPr>
            <w:tcW w:w="1768" w:type="dxa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CCEAB" w14:textId="77777777" w:rsidR="00BA07FB" w:rsidRPr="00FC6DF2" w:rsidRDefault="00BA07FB" w:rsidP="007F06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C6DF2">
              <w:rPr>
                <w:rFonts w:eastAsia="Times New Roman" w:cs="Times New Roman"/>
                <w:color w:val="000000"/>
              </w:rPr>
              <w:t>Intervenants :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13821" w14:textId="77777777" w:rsidR="00BA07FB" w:rsidRDefault="00BA07FB" w:rsidP="007F06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14:paraId="0E234B2B" w14:textId="77777777" w:rsidR="00BA07FB" w:rsidRPr="00FC6DF2" w:rsidRDefault="00BA07FB" w:rsidP="007F06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Julie DUMONTEIL</w:t>
            </w:r>
            <w:r w:rsidRPr="00FC6DF2">
              <w:rPr>
                <w:rFonts w:eastAsia="Times New Roman" w:cs="Times New Roman"/>
                <w:color w:val="000000"/>
              </w:rPr>
              <w:t> </w:t>
            </w:r>
          </w:p>
          <w:p w14:paraId="7B0769CA" w14:textId="77777777" w:rsidR="00BA07FB" w:rsidRPr="00FC6DF2" w:rsidRDefault="00BA07FB" w:rsidP="007F06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C6DF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66725AEC" w14:textId="77777777" w:rsidR="00BA07FB" w:rsidRPr="00FC6DF2" w:rsidRDefault="00BA07FB" w:rsidP="007F06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gramStart"/>
            <w:r w:rsidRPr="00FC6DF2">
              <w:rPr>
                <w:rFonts w:eastAsia="Times New Roman" w:cs="Times New Roman"/>
                <w:color w:val="000000"/>
              </w:rPr>
              <w:t>courriel</w:t>
            </w:r>
            <w:proofErr w:type="gramEnd"/>
            <w:r w:rsidRPr="00FC6DF2">
              <w:rPr>
                <w:rFonts w:eastAsia="Times New Roman" w:cs="Times New Roman"/>
                <w:color w:val="000000"/>
              </w:rPr>
              <w:t xml:space="preserve"> :</w:t>
            </w:r>
            <w:r>
              <w:rPr>
                <w:rFonts w:eastAsia="Times New Roman" w:cs="Times New Roman"/>
                <w:color w:val="000000"/>
              </w:rPr>
              <w:t xml:space="preserve"> julie.dumonteil@univ-reunion.fr</w:t>
            </w:r>
          </w:p>
          <w:p w14:paraId="4C170958" w14:textId="77777777" w:rsidR="00BA07FB" w:rsidRPr="00FC6DF2" w:rsidRDefault="00BA07FB" w:rsidP="007F06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A07FB" w:rsidRPr="00873EFD" w14:paraId="03130BE3" w14:textId="77777777" w:rsidTr="007F069F">
        <w:trPr>
          <w:trHeight w:val="21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FD9EF" w14:textId="77777777" w:rsidR="00BA07FB" w:rsidRPr="00FC6DF2" w:rsidRDefault="00BA07FB" w:rsidP="007F06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87972" w14:textId="77777777" w:rsidR="00BA07FB" w:rsidRPr="00FC6DF2" w:rsidRDefault="00BA07FB" w:rsidP="007F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7D92A" w14:textId="77777777" w:rsidR="00BA07FB" w:rsidRPr="00FC6DF2" w:rsidRDefault="00BA07FB" w:rsidP="007F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2F66D" w14:textId="77777777" w:rsidR="00BA07FB" w:rsidRPr="00FC6DF2" w:rsidRDefault="00BA07FB" w:rsidP="007F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48918" w14:textId="77777777" w:rsidR="00BA07FB" w:rsidRPr="00FC6DF2" w:rsidRDefault="00BA07FB" w:rsidP="007F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C1ADC" w14:textId="77777777" w:rsidR="00BA07FB" w:rsidRPr="00FC6DF2" w:rsidRDefault="00BA07FB" w:rsidP="007F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F4C26" w14:textId="77777777" w:rsidR="00BA07FB" w:rsidRPr="00FC6DF2" w:rsidRDefault="00BA07FB" w:rsidP="007F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95307" w14:textId="77777777" w:rsidR="00BA07FB" w:rsidRPr="00FC6DF2" w:rsidRDefault="00BA07FB" w:rsidP="007F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BA07FB" w:rsidRPr="00FC6DF2" w14:paraId="19492303" w14:textId="77777777" w:rsidTr="007F069F">
        <w:trPr>
          <w:trHeight w:val="394"/>
        </w:trPr>
        <w:tc>
          <w:tcPr>
            <w:tcW w:w="11053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E7E6E6"/>
            <w:noWrap/>
            <w:vAlign w:val="bottom"/>
          </w:tcPr>
          <w:p w14:paraId="0CBBBCDD" w14:textId="77777777" w:rsidR="00BA07FB" w:rsidRPr="00FC6DF2" w:rsidRDefault="00BA07FB" w:rsidP="007F069F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FC6DF2">
              <w:rPr>
                <w:rFonts w:ascii="Arial Black" w:eastAsia="Times New Roman" w:hAnsi="Arial Black" w:cs="Times New Roman"/>
                <w:color w:val="000000"/>
              </w:rPr>
              <w:t xml:space="preserve">CONTENU PEDAGOGIQUE : </w:t>
            </w:r>
            <w:r w:rsidRPr="00FC6DF2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>Description du cours e</w:t>
            </w:r>
            <w:r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>t principes de fonctionnement :</w:t>
            </w:r>
            <w:r w:rsidRPr="00FC6DF2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 xml:space="preserve"> de quoi s’agit-il ? Quelles intentions ? </w:t>
            </w:r>
          </w:p>
        </w:tc>
      </w:tr>
      <w:tr w:rsidR="00BA07FB" w:rsidRPr="00FC6DF2" w14:paraId="5D4EE85C" w14:textId="77777777" w:rsidTr="007F069F">
        <w:trPr>
          <w:trHeight w:val="292"/>
        </w:trPr>
        <w:tc>
          <w:tcPr>
            <w:tcW w:w="11053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25D0E174" w14:textId="77777777" w:rsidR="00BA07FB" w:rsidRDefault="00BA07FB" w:rsidP="007F069F">
            <w:pPr>
              <w:spacing w:after="0" w:line="240" w:lineRule="auto"/>
              <w:rPr>
                <w:rFonts w:eastAsia="Times New Roman" w:cs="Times New Roman"/>
                <w:iCs/>
                <w:color w:val="000000"/>
              </w:rPr>
            </w:pPr>
          </w:p>
          <w:p w14:paraId="5965F2A6" w14:textId="77777777" w:rsidR="00BA07FB" w:rsidRDefault="00BA07FB" w:rsidP="007F069F">
            <w:pPr>
              <w:spacing w:after="0" w:line="240" w:lineRule="auto"/>
              <w:rPr>
                <w:rFonts w:eastAsia="Times New Roman" w:cs="Times New Roman"/>
                <w:iCs/>
                <w:color w:val="000000"/>
              </w:rPr>
            </w:pPr>
            <w:r>
              <w:rPr>
                <w:rFonts w:eastAsia="Times New Roman" w:cs="Times New Roman"/>
                <w:iCs/>
                <w:color w:val="000000"/>
              </w:rPr>
              <w:t xml:space="preserve">Grâce à des apports théoriques mais également à des études de cas, ce cours s’articulera autour des notions suivantes : </w:t>
            </w:r>
          </w:p>
          <w:p w14:paraId="371AA1C9" w14:textId="77777777" w:rsidR="00BA07FB" w:rsidRDefault="00BA07FB" w:rsidP="007F069F">
            <w:pPr>
              <w:spacing w:after="0" w:line="240" w:lineRule="auto"/>
              <w:rPr>
                <w:rFonts w:eastAsia="Times New Roman" w:cs="Times New Roman"/>
                <w:iCs/>
                <w:color w:val="000000"/>
              </w:rPr>
            </w:pPr>
          </w:p>
          <w:p w14:paraId="13BD6527" w14:textId="77777777" w:rsidR="00BA07FB" w:rsidRPr="00F17E26" w:rsidRDefault="00BA07FB" w:rsidP="00BA07FB">
            <w:pPr>
              <w:pStyle w:val="Pardeliste1"/>
              <w:numPr>
                <w:ilvl w:val="0"/>
                <w:numId w:val="3"/>
              </w:numPr>
              <w:jc w:val="both"/>
              <w:rPr>
                <w:rFonts w:eastAsia="MS Mincho"/>
                <w:sz w:val="22"/>
                <w:szCs w:val="22"/>
              </w:rPr>
            </w:pPr>
            <w:r w:rsidRPr="00F17E26">
              <w:rPr>
                <w:rFonts w:eastAsia="MS Mincho"/>
                <w:sz w:val="22"/>
                <w:szCs w:val="22"/>
              </w:rPr>
              <w:t xml:space="preserve">Connaissance des dispositifs, </w:t>
            </w:r>
            <w:r>
              <w:rPr>
                <w:rFonts w:eastAsia="MS Mincho"/>
                <w:sz w:val="22"/>
                <w:szCs w:val="22"/>
              </w:rPr>
              <w:t xml:space="preserve">des </w:t>
            </w:r>
            <w:r w:rsidRPr="00F17E26">
              <w:rPr>
                <w:rFonts w:eastAsia="MS Mincho"/>
                <w:sz w:val="22"/>
                <w:szCs w:val="22"/>
              </w:rPr>
              <w:t xml:space="preserve">structures, </w:t>
            </w:r>
            <w:r>
              <w:rPr>
                <w:rFonts w:eastAsia="MS Mincho"/>
                <w:sz w:val="22"/>
                <w:szCs w:val="22"/>
              </w:rPr>
              <w:t xml:space="preserve">des </w:t>
            </w:r>
            <w:r w:rsidRPr="00F17E26">
              <w:rPr>
                <w:rFonts w:eastAsia="MS Mincho"/>
                <w:sz w:val="22"/>
                <w:szCs w:val="22"/>
              </w:rPr>
              <w:t>partenaires et</w:t>
            </w:r>
            <w:r>
              <w:rPr>
                <w:rFonts w:eastAsia="MS Mincho"/>
                <w:sz w:val="22"/>
                <w:szCs w:val="22"/>
              </w:rPr>
              <w:t xml:space="preserve"> des outils en faveur de</w:t>
            </w:r>
            <w:r w:rsidRPr="00F17E26">
              <w:rPr>
                <w:rFonts w:eastAsia="MS Mincho"/>
                <w:sz w:val="22"/>
                <w:szCs w:val="22"/>
              </w:rPr>
              <w:t xml:space="preserve"> la scolarisation des élèves à besoins éducatifs particuliers.</w:t>
            </w:r>
          </w:p>
          <w:p w14:paraId="63DE476E" w14:textId="77777777" w:rsidR="00BA07FB" w:rsidRPr="00F17E26" w:rsidRDefault="00BA07FB" w:rsidP="00BA07FB">
            <w:pPr>
              <w:pStyle w:val="Pardeliste1"/>
              <w:numPr>
                <w:ilvl w:val="0"/>
                <w:numId w:val="3"/>
              </w:numPr>
              <w:jc w:val="both"/>
              <w:rPr>
                <w:rFonts w:eastAsia="MS Mincho"/>
                <w:sz w:val="22"/>
                <w:szCs w:val="22"/>
              </w:rPr>
            </w:pPr>
            <w:r w:rsidRPr="00F17E26">
              <w:rPr>
                <w:rFonts w:eastAsia="MS Mincho"/>
                <w:sz w:val="22"/>
                <w:szCs w:val="22"/>
              </w:rPr>
              <w:t>Connaissance des troubles spécifiques des apprentissages et</w:t>
            </w:r>
            <w:r>
              <w:rPr>
                <w:rFonts w:eastAsia="MS Mincho"/>
                <w:sz w:val="22"/>
                <w:szCs w:val="22"/>
              </w:rPr>
              <w:t xml:space="preserve"> de</w:t>
            </w:r>
            <w:r w:rsidRPr="00F17E26">
              <w:rPr>
                <w:rFonts w:eastAsia="MS Mincho"/>
                <w:sz w:val="22"/>
                <w:szCs w:val="22"/>
              </w:rPr>
              <w:t xml:space="preserve"> leur impact sur la scolarisation.</w:t>
            </w:r>
          </w:p>
          <w:p w14:paraId="616744FD" w14:textId="77777777" w:rsidR="00BA07FB" w:rsidRPr="00F17E26" w:rsidRDefault="00BA07FB" w:rsidP="00BA07FB">
            <w:pPr>
              <w:pStyle w:val="Pardeliste1"/>
              <w:numPr>
                <w:ilvl w:val="0"/>
                <w:numId w:val="3"/>
              </w:numPr>
              <w:jc w:val="both"/>
              <w:rPr>
                <w:rFonts w:eastAsia="MS Mincho"/>
                <w:sz w:val="22"/>
                <w:szCs w:val="22"/>
              </w:rPr>
            </w:pPr>
            <w:r w:rsidRPr="00F17E26">
              <w:rPr>
                <w:rFonts w:eastAsia="MS Mincho"/>
                <w:sz w:val="22"/>
                <w:szCs w:val="22"/>
              </w:rPr>
              <w:t>Analyse des situations liées à la problématique de la diversité des élèves.</w:t>
            </w:r>
          </w:p>
          <w:p w14:paraId="51CE8BAE" w14:textId="77777777" w:rsidR="00BA07FB" w:rsidRDefault="00BA07FB" w:rsidP="00BA07FB">
            <w:pPr>
              <w:pStyle w:val="Pardeliste1"/>
              <w:numPr>
                <w:ilvl w:val="0"/>
                <w:numId w:val="3"/>
              </w:numPr>
              <w:jc w:val="both"/>
              <w:rPr>
                <w:rFonts w:eastAsia="MS Mincho"/>
                <w:sz w:val="22"/>
                <w:szCs w:val="22"/>
              </w:rPr>
            </w:pPr>
            <w:r w:rsidRPr="00F17E26">
              <w:rPr>
                <w:rFonts w:eastAsia="MS Mincho"/>
                <w:sz w:val="22"/>
                <w:szCs w:val="22"/>
              </w:rPr>
              <w:t>Réflexion sur la posture de l’enseignant dans l’accueil des élèves à besoins éducatifs</w:t>
            </w:r>
            <w:r>
              <w:rPr>
                <w:rFonts w:eastAsia="MS Mincho"/>
                <w:sz w:val="22"/>
                <w:szCs w:val="22"/>
              </w:rPr>
              <w:t xml:space="preserve"> particuliers.</w:t>
            </w:r>
            <w:r w:rsidRPr="00F17E26">
              <w:rPr>
                <w:rFonts w:eastAsia="MS Mincho"/>
                <w:sz w:val="22"/>
                <w:szCs w:val="22"/>
              </w:rPr>
              <w:t xml:space="preserve"> </w:t>
            </w:r>
          </w:p>
          <w:p w14:paraId="7BD17005" w14:textId="77777777" w:rsidR="00BA07FB" w:rsidRPr="00F17E26" w:rsidRDefault="00BA07FB" w:rsidP="00BA07FB">
            <w:pPr>
              <w:pStyle w:val="Pardeliste1"/>
              <w:numPr>
                <w:ilvl w:val="0"/>
                <w:numId w:val="3"/>
              </w:num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Entraînement à la d</w:t>
            </w:r>
            <w:r w:rsidRPr="00F17E26">
              <w:rPr>
                <w:rFonts w:eastAsia="MS Mincho"/>
                <w:sz w:val="22"/>
                <w:szCs w:val="22"/>
              </w:rPr>
              <w:t>ifférenciation pédagogique en s’appuyant sur les potentialités des élèves.</w:t>
            </w:r>
          </w:p>
          <w:p w14:paraId="2CC3598B" w14:textId="77777777" w:rsidR="00BA07FB" w:rsidRPr="00D5212E" w:rsidRDefault="00BA07FB" w:rsidP="007F069F">
            <w:pPr>
              <w:pStyle w:val="Pardeliste1"/>
              <w:jc w:val="both"/>
              <w:rPr>
                <w:rFonts w:eastAsia="MS Mincho"/>
                <w:sz w:val="22"/>
                <w:szCs w:val="22"/>
              </w:rPr>
            </w:pPr>
          </w:p>
        </w:tc>
      </w:tr>
      <w:tr w:rsidR="00BA07FB" w:rsidRPr="00FC6DF2" w14:paraId="0679C0C3" w14:textId="77777777" w:rsidTr="007F069F">
        <w:trPr>
          <w:trHeight w:val="450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734FA79" w14:textId="77777777" w:rsidR="00BA07FB" w:rsidRPr="00FC6DF2" w:rsidRDefault="00BA07FB" w:rsidP="007F069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</w:tc>
      </w:tr>
      <w:tr w:rsidR="00BA07FB" w:rsidRPr="00FC6DF2" w14:paraId="6BBEC511" w14:textId="77777777" w:rsidTr="007F069F">
        <w:trPr>
          <w:trHeight w:val="450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7E4B34A" w14:textId="77777777" w:rsidR="00BA07FB" w:rsidRPr="00FC6DF2" w:rsidRDefault="00BA07FB" w:rsidP="007F069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</w:tc>
      </w:tr>
      <w:tr w:rsidR="00BA07FB" w:rsidRPr="00FC6DF2" w14:paraId="29C00431" w14:textId="77777777" w:rsidTr="007F069F">
        <w:trPr>
          <w:trHeight w:val="450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09B1D4E" w14:textId="77777777" w:rsidR="00BA07FB" w:rsidRPr="00FC6DF2" w:rsidRDefault="00BA07FB" w:rsidP="007F069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</w:tc>
      </w:tr>
      <w:tr w:rsidR="00BA07FB" w:rsidRPr="00FC6DF2" w14:paraId="745C1A12" w14:textId="77777777" w:rsidTr="007F069F">
        <w:trPr>
          <w:trHeight w:val="450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466D90E2" w14:textId="77777777" w:rsidR="00BA07FB" w:rsidRPr="00FC6DF2" w:rsidRDefault="00BA07FB" w:rsidP="007F069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</w:tc>
      </w:tr>
      <w:tr w:rsidR="00BA07FB" w:rsidRPr="00FC6DF2" w14:paraId="0452CFA4" w14:textId="77777777" w:rsidTr="007F069F">
        <w:trPr>
          <w:trHeight w:val="450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C611AEE" w14:textId="77777777" w:rsidR="00BA07FB" w:rsidRPr="00FC6DF2" w:rsidRDefault="00BA07FB" w:rsidP="007F069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</w:tc>
      </w:tr>
      <w:tr w:rsidR="00BA07FB" w:rsidRPr="00FC6DF2" w14:paraId="795458BF" w14:textId="77777777" w:rsidTr="007F069F">
        <w:trPr>
          <w:trHeight w:val="450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7F47C60" w14:textId="77777777" w:rsidR="00BA07FB" w:rsidRPr="00FC6DF2" w:rsidRDefault="00BA07FB" w:rsidP="007F069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</w:tc>
      </w:tr>
      <w:tr w:rsidR="00BA07FB" w:rsidRPr="00FC6DF2" w14:paraId="5519241B" w14:textId="77777777" w:rsidTr="007F069F">
        <w:trPr>
          <w:trHeight w:val="450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3DD8A8D" w14:textId="77777777" w:rsidR="00BA07FB" w:rsidRPr="00FC6DF2" w:rsidRDefault="00BA07FB" w:rsidP="007F069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</w:tc>
      </w:tr>
      <w:tr w:rsidR="00BA07FB" w:rsidRPr="00873EFD" w14:paraId="595163F0" w14:textId="77777777" w:rsidTr="007F069F">
        <w:trPr>
          <w:trHeight w:val="21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AF454" w14:textId="77777777" w:rsidR="00BA07FB" w:rsidRPr="00FC6DF2" w:rsidRDefault="00BA07FB" w:rsidP="007F069F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C1029" w14:textId="77777777" w:rsidR="00BA07FB" w:rsidRPr="00FC6DF2" w:rsidRDefault="00BA07FB" w:rsidP="007F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4BFFA" w14:textId="77777777" w:rsidR="00BA07FB" w:rsidRPr="00FC6DF2" w:rsidRDefault="00BA07FB" w:rsidP="007F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58D72" w14:textId="77777777" w:rsidR="00BA07FB" w:rsidRPr="00FC6DF2" w:rsidRDefault="00BA07FB" w:rsidP="007F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02E05" w14:textId="77777777" w:rsidR="00BA07FB" w:rsidRPr="00FC6DF2" w:rsidRDefault="00BA07FB" w:rsidP="007F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26D53" w14:textId="77777777" w:rsidR="00BA07FB" w:rsidRPr="00FC6DF2" w:rsidRDefault="00BA07FB" w:rsidP="007F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8FE91" w14:textId="77777777" w:rsidR="00BA07FB" w:rsidRPr="00FC6DF2" w:rsidRDefault="00BA07FB" w:rsidP="007F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ACC6E" w14:textId="77777777" w:rsidR="00BA07FB" w:rsidRPr="00FC6DF2" w:rsidRDefault="00BA07FB" w:rsidP="007F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BA07FB" w:rsidRPr="00FC6DF2" w14:paraId="4FDBBA0F" w14:textId="77777777" w:rsidTr="007F069F">
        <w:trPr>
          <w:trHeight w:val="394"/>
        </w:trPr>
        <w:tc>
          <w:tcPr>
            <w:tcW w:w="11053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E7E6E6"/>
            <w:noWrap/>
            <w:vAlign w:val="bottom"/>
          </w:tcPr>
          <w:p w14:paraId="2273CF12" w14:textId="77777777" w:rsidR="00BA07FB" w:rsidRPr="00FC6DF2" w:rsidRDefault="00BA07FB" w:rsidP="007F069F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FC6DF2">
              <w:rPr>
                <w:rFonts w:ascii="Arial Black" w:eastAsia="Times New Roman" w:hAnsi="Arial Black" w:cs="Times New Roman"/>
                <w:color w:val="000000"/>
              </w:rPr>
              <w:t xml:space="preserve">Objectifs : </w:t>
            </w:r>
          </w:p>
        </w:tc>
      </w:tr>
      <w:tr w:rsidR="00BA07FB" w:rsidRPr="00FC6DF2" w14:paraId="1F2CD9D3" w14:textId="77777777" w:rsidTr="007F069F">
        <w:trPr>
          <w:trHeight w:val="307"/>
        </w:trPr>
        <w:tc>
          <w:tcPr>
            <w:tcW w:w="11053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14:paraId="3B7DA718" w14:textId="77777777" w:rsidR="00BA07FB" w:rsidRDefault="00BA07FB" w:rsidP="007F069F">
            <w:pPr>
              <w:spacing w:after="0" w:line="240" w:lineRule="auto"/>
              <w:rPr>
                <w:rFonts w:eastAsia="Times New Roman" w:cs="Times New Roman"/>
                <w:iCs/>
                <w:color w:val="000000"/>
              </w:rPr>
            </w:pPr>
            <w:r w:rsidRPr="00FC6DF2">
              <w:rPr>
                <w:rFonts w:eastAsia="Times New Roman" w:cs="Times New Roman"/>
                <w:iCs/>
                <w:color w:val="000000"/>
              </w:rPr>
              <w:t> </w:t>
            </w:r>
          </w:p>
          <w:p w14:paraId="5E800ECC" w14:textId="77777777" w:rsidR="00BA07FB" w:rsidRDefault="00BA07FB" w:rsidP="007F069F">
            <w:pPr>
              <w:spacing w:after="0" w:line="240" w:lineRule="auto"/>
              <w:rPr>
                <w:rFonts w:eastAsia="Times New Roman" w:cs="Times New Roman"/>
                <w:iCs/>
                <w:color w:val="000000"/>
              </w:rPr>
            </w:pPr>
            <w:r>
              <w:rPr>
                <w:rFonts w:eastAsia="Times New Roman" w:cs="Times New Roman"/>
                <w:iCs/>
                <w:color w:val="000000"/>
              </w:rPr>
              <w:t xml:space="preserve">Ce cours a pour objectif de permettre aux étudiants en formation </w:t>
            </w:r>
          </w:p>
          <w:p w14:paraId="71C48218" w14:textId="77777777" w:rsidR="00BA07FB" w:rsidRDefault="00BA07FB" w:rsidP="007F069F">
            <w:pPr>
              <w:spacing w:after="0" w:line="240" w:lineRule="auto"/>
              <w:rPr>
                <w:rFonts w:eastAsia="Times New Roman" w:cs="Times New Roman"/>
                <w:iCs/>
                <w:color w:val="000000"/>
              </w:rPr>
            </w:pPr>
          </w:p>
          <w:p w14:paraId="1ABFD8B1" w14:textId="77777777" w:rsidR="00BA07FB" w:rsidRPr="00F17E26" w:rsidRDefault="00BA07FB" w:rsidP="007F069F">
            <w:pPr>
              <w:pStyle w:val="Normalweb"/>
              <w:shd w:val="clear" w:color="auto" w:fill="FFFFFF"/>
              <w:spacing w:before="0" w:beforeAutospacing="0" w:after="0"/>
              <w:rPr>
                <w:rFonts w:ascii="Cambria" w:eastAsia="MS Mincho" w:hAnsi="Cambria" w:cs="Arial"/>
                <w:color w:val="000000"/>
                <w:sz w:val="22"/>
                <w:szCs w:val="22"/>
              </w:rPr>
            </w:pPr>
            <w:r>
              <w:rPr>
                <w:rFonts w:ascii="Cambria" w:eastAsia="MS Mincho" w:hAnsi="Cambria" w:cs="Arial"/>
                <w:color w:val="000000"/>
                <w:sz w:val="22"/>
                <w:szCs w:val="22"/>
              </w:rPr>
              <w:t>- d’adapter leur enseignement et leur</w:t>
            </w:r>
            <w:r w:rsidRPr="00F17E26">
              <w:rPr>
                <w:rFonts w:ascii="Cambria" w:eastAsia="MS Mincho" w:hAnsi="Cambria" w:cs="Arial"/>
                <w:color w:val="000000"/>
                <w:sz w:val="22"/>
                <w:szCs w:val="22"/>
              </w:rPr>
              <w:t xml:space="preserve"> action éducative à la diversité des élèves.</w:t>
            </w:r>
          </w:p>
          <w:p w14:paraId="4CE8CF73" w14:textId="77777777" w:rsidR="00BA07FB" w:rsidRDefault="00BA07FB" w:rsidP="007F069F">
            <w:pPr>
              <w:pStyle w:val="Normalweb"/>
              <w:shd w:val="clear" w:color="auto" w:fill="FFFFFF"/>
              <w:spacing w:before="0" w:beforeAutospacing="0" w:after="0"/>
              <w:rPr>
                <w:rFonts w:ascii="Cambria" w:eastAsia="MS Mincho" w:hAnsi="Cambria" w:cs="Arial"/>
                <w:color w:val="000000"/>
                <w:sz w:val="22"/>
                <w:szCs w:val="22"/>
              </w:rPr>
            </w:pPr>
            <w:r>
              <w:rPr>
                <w:rFonts w:ascii="Cambria" w:eastAsia="MS Mincho" w:hAnsi="Cambria" w:cs="Arial"/>
                <w:color w:val="000000"/>
                <w:sz w:val="22"/>
                <w:szCs w:val="22"/>
              </w:rPr>
              <w:t>- d’apprendre à t</w:t>
            </w:r>
            <w:r w:rsidRPr="00F17E26">
              <w:rPr>
                <w:rFonts w:ascii="Cambria" w:eastAsia="MS Mincho" w:hAnsi="Cambria" w:cs="Arial"/>
                <w:color w:val="000000"/>
                <w:sz w:val="22"/>
                <w:szCs w:val="22"/>
              </w:rPr>
              <w:t>ra</w:t>
            </w:r>
            <w:r>
              <w:rPr>
                <w:rFonts w:ascii="Cambria" w:eastAsia="MS Mincho" w:hAnsi="Cambria" w:cs="Arial"/>
                <w:color w:val="000000"/>
                <w:sz w:val="22"/>
                <w:szCs w:val="22"/>
              </w:rPr>
              <w:t>vailler avec les personnes resso</w:t>
            </w:r>
            <w:r w:rsidRPr="00F17E26">
              <w:rPr>
                <w:rFonts w:ascii="Cambria" w:eastAsia="MS Mincho" w:hAnsi="Cambria" w:cs="Arial"/>
                <w:color w:val="000000"/>
                <w:sz w:val="22"/>
                <w:szCs w:val="22"/>
              </w:rPr>
              <w:t>urces en vue de la mise en œuvre du « projet personnalisé de scolarisation » des élèves en situation de handicap.</w:t>
            </w:r>
          </w:p>
          <w:p w14:paraId="1A6B3DC1" w14:textId="77777777" w:rsidR="00BA07FB" w:rsidRPr="002168EB" w:rsidRDefault="00BA07FB" w:rsidP="007F069F">
            <w:pPr>
              <w:pStyle w:val="Normalweb"/>
              <w:shd w:val="clear" w:color="auto" w:fill="FFFFFF"/>
              <w:spacing w:before="0" w:beforeAutospacing="0" w:after="0"/>
              <w:rPr>
                <w:rFonts w:ascii="Cambria" w:eastAsia="MS Mincho" w:hAnsi="Cambria" w:cs="Arial"/>
                <w:color w:val="000000"/>
                <w:sz w:val="22"/>
                <w:szCs w:val="22"/>
              </w:rPr>
            </w:pPr>
            <w:r>
              <w:rPr>
                <w:rFonts w:ascii="Cambria" w:eastAsia="MS Mincho" w:hAnsi="Cambria" w:cs="Arial"/>
                <w:color w:val="000000"/>
                <w:sz w:val="22"/>
                <w:szCs w:val="22"/>
              </w:rPr>
              <w:t>- de les aider à devenir des acteurs de l’inclusion scolaire</w:t>
            </w:r>
          </w:p>
        </w:tc>
      </w:tr>
      <w:tr w:rsidR="00BA07FB" w:rsidRPr="00FC6DF2" w14:paraId="0F01A94A" w14:textId="77777777" w:rsidTr="007F069F">
        <w:trPr>
          <w:trHeight w:val="450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6AD3CC9" w14:textId="77777777" w:rsidR="00BA07FB" w:rsidRPr="00FC6DF2" w:rsidRDefault="00BA07FB" w:rsidP="007F069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</w:tc>
      </w:tr>
      <w:tr w:rsidR="00BA07FB" w:rsidRPr="00FC6DF2" w14:paraId="137A51D9" w14:textId="77777777" w:rsidTr="007F069F">
        <w:trPr>
          <w:trHeight w:val="450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4DC82D2F" w14:textId="77777777" w:rsidR="00BA07FB" w:rsidRPr="00FC6DF2" w:rsidRDefault="00BA07FB" w:rsidP="007F069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</w:tc>
      </w:tr>
      <w:tr w:rsidR="00BA07FB" w:rsidRPr="00FC6DF2" w14:paraId="3944F284" w14:textId="77777777" w:rsidTr="007F069F">
        <w:trPr>
          <w:trHeight w:val="450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6A2A947" w14:textId="77777777" w:rsidR="00BA07FB" w:rsidRPr="00FC6DF2" w:rsidRDefault="00BA07FB" w:rsidP="007F069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</w:tc>
      </w:tr>
      <w:tr w:rsidR="00BA07FB" w:rsidRPr="00FC6DF2" w14:paraId="3B69C8E4" w14:textId="77777777" w:rsidTr="007F069F">
        <w:trPr>
          <w:trHeight w:val="269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518971C" w14:textId="77777777" w:rsidR="00BA07FB" w:rsidRPr="00FC6DF2" w:rsidRDefault="00BA07FB" w:rsidP="007F069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</w:tc>
      </w:tr>
      <w:tr w:rsidR="00BA07FB" w:rsidRPr="00FC6DF2" w14:paraId="6B32DD2E" w14:textId="77777777" w:rsidTr="007F069F">
        <w:trPr>
          <w:trHeight w:val="394"/>
        </w:trPr>
        <w:tc>
          <w:tcPr>
            <w:tcW w:w="11053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E7E6E6"/>
            <w:noWrap/>
            <w:vAlign w:val="bottom"/>
          </w:tcPr>
          <w:p w14:paraId="644CA3C0" w14:textId="77777777" w:rsidR="00BA07FB" w:rsidRPr="00FC6DF2" w:rsidRDefault="00BA07FB" w:rsidP="007F069F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FC6DF2">
              <w:rPr>
                <w:rFonts w:ascii="Arial Black" w:eastAsia="Times New Roman" w:hAnsi="Arial Black" w:cs="Times New Roman"/>
                <w:color w:val="000000"/>
              </w:rPr>
              <w:t xml:space="preserve">Compétences acquises : </w:t>
            </w:r>
            <w:r w:rsidRPr="00FC6DF2">
              <w:rPr>
                <w:rFonts w:ascii="Calibri Light" w:eastAsia="Times New Roman" w:hAnsi="Calibri Light" w:cs="Times New Roman"/>
                <w:i/>
                <w:iCs/>
                <w:color w:val="000000"/>
              </w:rPr>
              <w:t xml:space="preserve">De quoi – les étudiants - devront-ils être capables à la fin du cours ? </w:t>
            </w:r>
          </w:p>
        </w:tc>
      </w:tr>
      <w:tr w:rsidR="00BA07FB" w:rsidRPr="00FC6DF2" w14:paraId="7B883D1A" w14:textId="77777777" w:rsidTr="007F069F">
        <w:trPr>
          <w:trHeight w:val="307"/>
        </w:trPr>
        <w:tc>
          <w:tcPr>
            <w:tcW w:w="11053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14:paraId="195C2526" w14:textId="77777777" w:rsidR="00BA07FB" w:rsidRDefault="00BA07FB" w:rsidP="007F069F">
            <w:pPr>
              <w:spacing w:after="0" w:line="240" w:lineRule="auto"/>
              <w:rPr>
                <w:rFonts w:eastAsia="Times New Roman" w:cs="Times New Roman"/>
                <w:iCs/>
                <w:color w:val="000000"/>
              </w:rPr>
            </w:pPr>
            <w:r w:rsidRPr="00FC6DF2">
              <w:rPr>
                <w:rFonts w:eastAsia="Times New Roman" w:cs="Times New Roman"/>
                <w:iCs/>
                <w:color w:val="000000"/>
              </w:rPr>
              <w:t> </w:t>
            </w:r>
          </w:p>
          <w:p w14:paraId="7F09EAF5" w14:textId="77777777" w:rsidR="00BA07FB" w:rsidRDefault="00BA07FB" w:rsidP="00BA07FB">
            <w:pPr>
              <w:pStyle w:val="Pardeliste1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142"/>
              <w:jc w:val="both"/>
              <w:rPr>
                <w:rFonts w:eastAsia="MS Mincho" w:cs="Arial"/>
                <w:sz w:val="22"/>
                <w:szCs w:val="22"/>
              </w:rPr>
            </w:pPr>
            <w:r w:rsidRPr="00F17E26">
              <w:rPr>
                <w:rFonts w:eastAsia="MS Mincho" w:cs="Arial"/>
                <w:sz w:val="22"/>
                <w:szCs w:val="22"/>
              </w:rPr>
              <w:t>Savoir repérer les difficultés des élèves dans le cadre des situations d’apprentissage.</w:t>
            </w:r>
          </w:p>
          <w:p w14:paraId="3A87B623" w14:textId="77777777" w:rsidR="00BA07FB" w:rsidRPr="00F17E26" w:rsidRDefault="00BA07FB" w:rsidP="00BA07FB">
            <w:pPr>
              <w:pStyle w:val="Pardeliste1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142"/>
              <w:jc w:val="both"/>
              <w:rPr>
                <w:rFonts w:eastAsia="MS Mincho" w:cs="Arial"/>
                <w:sz w:val="22"/>
                <w:szCs w:val="22"/>
              </w:rPr>
            </w:pPr>
            <w:r>
              <w:rPr>
                <w:rFonts w:eastAsia="MS Mincho" w:cs="Arial"/>
                <w:sz w:val="22"/>
                <w:szCs w:val="22"/>
              </w:rPr>
              <w:t xml:space="preserve">Savoir collaborer avec les parents </w:t>
            </w:r>
          </w:p>
          <w:p w14:paraId="03631D62" w14:textId="77777777" w:rsidR="00BA07FB" w:rsidRDefault="00BA07FB" w:rsidP="00BA07FB">
            <w:pPr>
              <w:pStyle w:val="Pardeliste1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142"/>
              <w:jc w:val="both"/>
              <w:rPr>
                <w:rFonts w:eastAsia="MS Mincho" w:cs="Arial"/>
                <w:sz w:val="22"/>
                <w:szCs w:val="22"/>
              </w:rPr>
            </w:pPr>
            <w:r w:rsidRPr="00F17E26">
              <w:rPr>
                <w:rFonts w:eastAsia="MS Mincho" w:cs="Arial"/>
                <w:sz w:val="22"/>
                <w:szCs w:val="22"/>
              </w:rPr>
              <w:t>Connaître les modalités de scolarisation des élèves à besoins éducatifs particuliers.</w:t>
            </w:r>
          </w:p>
          <w:p w14:paraId="0C6AE2B7" w14:textId="77777777" w:rsidR="00BA07FB" w:rsidRPr="00D5212E" w:rsidRDefault="00BA07FB" w:rsidP="00BA07FB">
            <w:pPr>
              <w:pStyle w:val="Pardeliste1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142"/>
              <w:jc w:val="both"/>
              <w:rPr>
                <w:rFonts w:eastAsia="MS Mincho" w:cs="Arial"/>
                <w:sz w:val="22"/>
                <w:szCs w:val="22"/>
              </w:rPr>
            </w:pPr>
            <w:r>
              <w:rPr>
                <w:rFonts w:eastAsia="MS Mincho" w:cs="Arial"/>
                <w:sz w:val="22"/>
                <w:szCs w:val="22"/>
              </w:rPr>
              <w:t>Pouvoir adapter son enseignement et son action éducative à la diversité des élèves.</w:t>
            </w:r>
          </w:p>
        </w:tc>
      </w:tr>
      <w:tr w:rsidR="00BA07FB" w:rsidRPr="00FC6DF2" w14:paraId="04EC4EA6" w14:textId="77777777" w:rsidTr="007F069F">
        <w:trPr>
          <w:trHeight w:val="307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14:paraId="349CF83F" w14:textId="77777777" w:rsidR="00BA07FB" w:rsidRPr="00FC6DF2" w:rsidRDefault="00BA07FB" w:rsidP="007F069F">
            <w:pPr>
              <w:spacing w:after="0" w:line="240" w:lineRule="auto"/>
              <w:rPr>
                <w:rFonts w:eastAsia="Times New Roman" w:cs="Times New Roman"/>
                <w:iCs/>
                <w:color w:val="000000"/>
              </w:rPr>
            </w:pPr>
          </w:p>
        </w:tc>
      </w:tr>
      <w:tr w:rsidR="00BA07FB" w:rsidRPr="00FC6DF2" w14:paraId="11608838" w14:textId="77777777" w:rsidTr="007F069F">
        <w:trPr>
          <w:trHeight w:val="450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891EDE6" w14:textId="77777777" w:rsidR="00BA07FB" w:rsidRPr="00FC6DF2" w:rsidRDefault="00BA07FB" w:rsidP="007F069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</w:tc>
      </w:tr>
      <w:tr w:rsidR="00BA07FB" w:rsidRPr="00FC6DF2" w14:paraId="74EB2787" w14:textId="77777777" w:rsidTr="007F069F">
        <w:trPr>
          <w:trHeight w:val="450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F5682F8" w14:textId="77777777" w:rsidR="00BA07FB" w:rsidRPr="00FC6DF2" w:rsidRDefault="00BA07FB" w:rsidP="007F069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</w:tc>
      </w:tr>
      <w:tr w:rsidR="00BA07FB" w:rsidRPr="00FC6DF2" w14:paraId="6354F34A" w14:textId="77777777" w:rsidTr="007F069F">
        <w:trPr>
          <w:trHeight w:val="450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C585229" w14:textId="77777777" w:rsidR="00BA07FB" w:rsidRPr="00FC6DF2" w:rsidRDefault="00BA07FB" w:rsidP="007F069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</w:tc>
      </w:tr>
      <w:tr w:rsidR="00BA07FB" w:rsidRPr="00FC6DF2" w14:paraId="081AC641" w14:textId="77777777" w:rsidTr="007F069F">
        <w:trPr>
          <w:trHeight w:val="450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4D065C96" w14:textId="77777777" w:rsidR="00BA07FB" w:rsidRPr="00FC6DF2" w:rsidRDefault="00BA07FB" w:rsidP="007F069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</w:tc>
      </w:tr>
      <w:tr w:rsidR="00BA07FB" w:rsidRPr="00FC6DF2" w14:paraId="22F9FDFA" w14:textId="77777777" w:rsidTr="007F069F">
        <w:trPr>
          <w:trHeight w:val="394"/>
        </w:trPr>
        <w:tc>
          <w:tcPr>
            <w:tcW w:w="11053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E7E6E6"/>
            <w:noWrap/>
            <w:vAlign w:val="bottom"/>
          </w:tcPr>
          <w:p w14:paraId="06346456" w14:textId="77777777" w:rsidR="00BA07FB" w:rsidRPr="00FC6DF2" w:rsidRDefault="00BA07FB" w:rsidP="007F069F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FC6DF2">
              <w:rPr>
                <w:rFonts w:ascii="Arial Black" w:eastAsia="Times New Roman" w:hAnsi="Arial Black" w:cs="Times New Roman"/>
                <w:color w:val="000000"/>
              </w:rPr>
              <w:t>Modalités d'évaluation des connaissances et des compétences</w:t>
            </w:r>
          </w:p>
        </w:tc>
      </w:tr>
      <w:tr w:rsidR="00BA07FB" w:rsidRPr="00FC6DF2" w14:paraId="29B31575" w14:textId="77777777" w:rsidTr="007F069F">
        <w:trPr>
          <w:trHeight w:val="307"/>
        </w:trPr>
        <w:tc>
          <w:tcPr>
            <w:tcW w:w="563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B912547" w14:textId="77777777" w:rsidR="00BA07FB" w:rsidRPr="00FC6DF2" w:rsidRDefault="00BA07FB" w:rsidP="007F06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  <w:r w:rsidRPr="00FC6DF2">
              <w:rPr>
                <w:rFonts w:eastAsia="Times New Roman" w:cs="Times New Roman"/>
                <w:color w:val="000000"/>
                <w:vertAlign w:val="superscript"/>
              </w:rPr>
              <w:t>ère</w:t>
            </w:r>
            <w:r w:rsidRPr="00FC6DF2">
              <w:rPr>
                <w:rFonts w:eastAsia="Times New Roman" w:cs="Times New Roman"/>
                <w:color w:val="000000"/>
              </w:rPr>
              <w:t xml:space="preserve"> session :</w:t>
            </w:r>
          </w:p>
        </w:tc>
        <w:tc>
          <w:tcPr>
            <w:tcW w:w="5419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3A4FFD3E" w14:textId="77777777" w:rsidR="00BA07FB" w:rsidRPr="00FC6DF2" w:rsidRDefault="00BA07FB" w:rsidP="007F069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  <w:r w:rsidRPr="00FC6DF2">
              <w:rPr>
                <w:rFonts w:eastAsia="Times New Roman" w:cs="Times New Roman"/>
                <w:color w:val="000000"/>
                <w:vertAlign w:val="superscript"/>
              </w:rPr>
              <w:t>ème</w:t>
            </w:r>
            <w:r w:rsidRPr="00FC6DF2">
              <w:rPr>
                <w:rFonts w:eastAsia="Times New Roman" w:cs="Times New Roman"/>
                <w:color w:val="000000"/>
              </w:rPr>
              <w:t xml:space="preserve"> session :</w:t>
            </w:r>
          </w:p>
        </w:tc>
      </w:tr>
      <w:tr w:rsidR="00BA07FB" w:rsidRPr="00FC6DF2" w14:paraId="4CF5FC51" w14:textId="77777777" w:rsidTr="007F069F">
        <w:trPr>
          <w:trHeight w:val="292"/>
        </w:trPr>
        <w:tc>
          <w:tcPr>
            <w:tcW w:w="563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564AEC7D" w14:textId="77777777" w:rsidR="00BA07FB" w:rsidRPr="00D5212E" w:rsidRDefault="00BA07FB" w:rsidP="007F069F">
            <w:pPr>
              <w:spacing w:after="0" w:line="240" w:lineRule="auto"/>
              <w:rPr>
                <w:rFonts w:ascii="Cambria" w:eastAsia="Times New Roman" w:hAnsi="Cambria" w:cs="Times New Roman"/>
                <w:iCs/>
                <w:color w:val="000000"/>
              </w:rPr>
            </w:pPr>
            <w:r w:rsidRPr="00D5212E">
              <w:rPr>
                <w:rFonts w:ascii="Cambria" w:eastAsia="Times New Roman" w:hAnsi="Cambria" w:cs="Times New Roman"/>
                <w:iCs/>
                <w:color w:val="000000"/>
              </w:rPr>
              <w:t>Ecrit et oral : Etude de cas</w:t>
            </w:r>
          </w:p>
        </w:tc>
        <w:tc>
          <w:tcPr>
            <w:tcW w:w="5419" w:type="dxa"/>
            <w:gridSpan w:val="4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14:paraId="135F6017" w14:textId="77777777" w:rsidR="00BA07FB" w:rsidRPr="00D5212E" w:rsidRDefault="00BA07FB" w:rsidP="007F069F">
            <w:pPr>
              <w:spacing w:after="0" w:line="240" w:lineRule="auto"/>
              <w:rPr>
                <w:rFonts w:ascii="Cambria" w:eastAsia="Times New Roman" w:hAnsi="Cambria" w:cs="Times New Roman"/>
                <w:iCs/>
                <w:color w:val="000000"/>
              </w:rPr>
            </w:pPr>
            <w:r w:rsidRPr="00D5212E">
              <w:rPr>
                <w:rFonts w:ascii="Cambria" w:eastAsia="Times New Roman" w:hAnsi="Cambria" w:cs="Times New Roman"/>
                <w:iCs/>
                <w:color w:val="000000"/>
              </w:rPr>
              <w:t> Ecrit : Etude de cas</w:t>
            </w:r>
          </w:p>
        </w:tc>
      </w:tr>
      <w:tr w:rsidR="00BA07FB" w:rsidRPr="00FC6DF2" w14:paraId="333CF703" w14:textId="77777777" w:rsidTr="007F069F">
        <w:trPr>
          <w:trHeight w:val="450"/>
        </w:trPr>
        <w:tc>
          <w:tcPr>
            <w:tcW w:w="56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3DD7E7A" w14:textId="77777777" w:rsidR="00BA07FB" w:rsidRPr="00FC6DF2" w:rsidRDefault="00BA07FB" w:rsidP="007F069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</w:tc>
        <w:tc>
          <w:tcPr>
            <w:tcW w:w="5419" w:type="dxa"/>
            <w:gridSpan w:val="4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349DA00" w14:textId="77777777" w:rsidR="00BA07FB" w:rsidRPr="00FC6DF2" w:rsidRDefault="00BA07FB" w:rsidP="007F069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</w:tc>
      </w:tr>
      <w:tr w:rsidR="00BA07FB" w:rsidRPr="00FC6DF2" w14:paraId="48F4566E" w14:textId="77777777" w:rsidTr="007F069F">
        <w:trPr>
          <w:trHeight w:val="450"/>
        </w:trPr>
        <w:tc>
          <w:tcPr>
            <w:tcW w:w="56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4DCECBB" w14:textId="77777777" w:rsidR="00BA07FB" w:rsidRPr="00FC6DF2" w:rsidRDefault="00BA07FB" w:rsidP="007F069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</w:tc>
        <w:tc>
          <w:tcPr>
            <w:tcW w:w="5419" w:type="dxa"/>
            <w:gridSpan w:val="4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A729613" w14:textId="77777777" w:rsidR="00BA07FB" w:rsidRPr="00FC6DF2" w:rsidRDefault="00BA07FB" w:rsidP="007F069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</w:tc>
      </w:tr>
      <w:tr w:rsidR="00BA07FB" w:rsidRPr="00FC6DF2" w14:paraId="1892354E" w14:textId="77777777" w:rsidTr="007F069F">
        <w:trPr>
          <w:trHeight w:val="269"/>
        </w:trPr>
        <w:tc>
          <w:tcPr>
            <w:tcW w:w="56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0A499A5" w14:textId="77777777" w:rsidR="00BA07FB" w:rsidRPr="00FC6DF2" w:rsidRDefault="00BA07FB" w:rsidP="007F069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</w:tc>
        <w:tc>
          <w:tcPr>
            <w:tcW w:w="5419" w:type="dxa"/>
            <w:gridSpan w:val="4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5A7270F" w14:textId="77777777" w:rsidR="00BA07FB" w:rsidRPr="00FC6DF2" w:rsidRDefault="00BA07FB" w:rsidP="007F069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</w:tc>
      </w:tr>
      <w:tr w:rsidR="00BA07FB" w:rsidRPr="00FC6DF2" w14:paraId="29A47E22" w14:textId="77777777" w:rsidTr="007F069F">
        <w:trPr>
          <w:trHeight w:val="21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3B66C" w14:textId="77777777" w:rsidR="00BA07FB" w:rsidRPr="00FC6DF2" w:rsidRDefault="00BA07FB" w:rsidP="007F069F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A12D7" w14:textId="77777777" w:rsidR="00BA07FB" w:rsidRPr="00FC6DF2" w:rsidRDefault="00BA07FB" w:rsidP="007F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1B87E" w14:textId="77777777" w:rsidR="00BA07FB" w:rsidRPr="00FC6DF2" w:rsidRDefault="00BA07FB" w:rsidP="007F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F934F" w14:textId="77777777" w:rsidR="00BA07FB" w:rsidRPr="00FC6DF2" w:rsidRDefault="00BA07FB" w:rsidP="007F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3403A" w14:textId="77777777" w:rsidR="00BA07FB" w:rsidRPr="00FC6DF2" w:rsidRDefault="00BA07FB" w:rsidP="007F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3B4BB" w14:textId="77777777" w:rsidR="00BA07FB" w:rsidRPr="00FC6DF2" w:rsidRDefault="00BA07FB" w:rsidP="007F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94498" w14:textId="77777777" w:rsidR="00BA07FB" w:rsidRPr="00FC6DF2" w:rsidRDefault="00BA07FB" w:rsidP="007F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9732E" w14:textId="77777777" w:rsidR="00BA07FB" w:rsidRPr="00FC6DF2" w:rsidRDefault="00BA07FB" w:rsidP="007F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07FB" w:rsidRPr="00FC6DF2" w14:paraId="3E928E68" w14:textId="77777777" w:rsidTr="007F069F">
        <w:trPr>
          <w:trHeight w:val="394"/>
        </w:trPr>
        <w:tc>
          <w:tcPr>
            <w:tcW w:w="11053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E7E6E6"/>
            <w:noWrap/>
            <w:vAlign w:val="bottom"/>
          </w:tcPr>
          <w:p w14:paraId="2687B0B3" w14:textId="77777777" w:rsidR="00BA07FB" w:rsidRPr="00FC6DF2" w:rsidRDefault="00BA07FB" w:rsidP="007F069F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FC6DF2">
              <w:rPr>
                <w:rFonts w:ascii="Arial Black" w:eastAsia="Times New Roman" w:hAnsi="Arial Black" w:cs="Times New Roman"/>
                <w:color w:val="000000"/>
              </w:rPr>
              <w:t xml:space="preserve">Ressources documentaires : </w:t>
            </w:r>
            <w:r w:rsidRPr="00FC6DF2">
              <w:rPr>
                <w:rFonts w:ascii="Calibri Light" w:eastAsia="Times New Roman" w:hAnsi="Calibri Light" w:cs="Times New Roman"/>
                <w:i/>
                <w:iCs/>
                <w:color w:val="000000"/>
              </w:rPr>
              <w:t>5 ouvrages et 3 sites internet maximum</w:t>
            </w:r>
          </w:p>
        </w:tc>
      </w:tr>
      <w:tr w:rsidR="00BA07FB" w:rsidRPr="00FC6DF2" w14:paraId="7221A6E7" w14:textId="77777777" w:rsidTr="007F069F">
        <w:trPr>
          <w:trHeight w:val="292"/>
        </w:trPr>
        <w:tc>
          <w:tcPr>
            <w:tcW w:w="11053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176DFB48" w14:textId="77777777" w:rsidR="00BA07FB" w:rsidRDefault="00BA07FB" w:rsidP="007F069F">
            <w:pPr>
              <w:spacing w:after="0" w:line="240" w:lineRule="auto"/>
              <w:rPr>
                <w:rFonts w:eastAsia="Times New Roman" w:cs="Times New Roman"/>
                <w:iCs/>
                <w:color w:val="000000"/>
              </w:rPr>
            </w:pPr>
          </w:p>
          <w:p w14:paraId="714DC847" w14:textId="77777777" w:rsidR="00BA07FB" w:rsidRPr="009961DD" w:rsidRDefault="00BA07FB" w:rsidP="007F069F">
            <w:pPr>
              <w:spacing w:beforeLines="1" w:before="2" w:afterLines="1" w:after="2" w:line="240" w:lineRule="auto"/>
              <w:rPr>
                <w:rFonts w:ascii="Times" w:hAnsi="Times" w:cs="Times New Roman"/>
                <w:sz w:val="20"/>
                <w:szCs w:val="20"/>
              </w:rPr>
            </w:pPr>
          </w:p>
          <w:p w14:paraId="500944CD" w14:textId="77777777" w:rsidR="00BA07FB" w:rsidRPr="00D5212E" w:rsidRDefault="00BA07FB" w:rsidP="00BA07FB">
            <w:pPr>
              <w:numPr>
                <w:ilvl w:val="0"/>
                <w:numId w:val="7"/>
              </w:numPr>
              <w:spacing w:beforeLines="1" w:before="2" w:afterLines="1" w:after="2" w:line="240" w:lineRule="auto"/>
              <w:rPr>
                <w:rFonts w:ascii="Cambria" w:hAnsi="Cambria" w:cs="Times New Roman"/>
                <w:szCs w:val="20"/>
              </w:rPr>
            </w:pPr>
            <w:r w:rsidRPr="00D5212E">
              <w:rPr>
                <w:rFonts w:ascii="Cambria" w:hAnsi="Cambria" w:cs="Times New Roman"/>
                <w:b/>
                <w:szCs w:val="24"/>
              </w:rPr>
              <w:t>BOIMARE S</w:t>
            </w:r>
            <w:r w:rsidRPr="00D5212E">
              <w:rPr>
                <w:rFonts w:ascii="Cambria" w:hAnsi="Cambria" w:cs="Times New Roman"/>
                <w:b/>
                <w:szCs w:val="18"/>
              </w:rPr>
              <w:t>.</w:t>
            </w:r>
            <w:r w:rsidRPr="00D5212E">
              <w:rPr>
                <w:rFonts w:ascii="Cambria" w:hAnsi="Cambria" w:cs="Times New Roman"/>
                <w:b/>
                <w:szCs w:val="24"/>
              </w:rPr>
              <w:t>,</w:t>
            </w:r>
            <w:r w:rsidRPr="00D5212E">
              <w:rPr>
                <w:rFonts w:ascii="Cambria" w:hAnsi="Cambria" w:cs="Times New Roman"/>
                <w:szCs w:val="24"/>
              </w:rPr>
              <w:t xml:space="preserve"> </w:t>
            </w:r>
            <w:r w:rsidRPr="00D5212E">
              <w:rPr>
                <w:rFonts w:ascii="Cambria" w:hAnsi="Cambria" w:cs="Times New Roman"/>
                <w:i/>
                <w:iCs/>
                <w:szCs w:val="24"/>
              </w:rPr>
              <w:t>L’enfant et la peur d’apprendre</w:t>
            </w:r>
            <w:r w:rsidRPr="00D5212E">
              <w:rPr>
                <w:rFonts w:ascii="Cambria" w:hAnsi="Cambria" w:cs="Times New Roman"/>
                <w:szCs w:val="24"/>
              </w:rPr>
              <w:t xml:space="preserve">, col. Enfances, Dunod, Paris, 1999. </w:t>
            </w:r>
          </w:p>
          <w:p w14:paraId="0EA153CD" w14:textId="77777777" w:rsidR="00BA07FB" w:rsidRPr="00D5212E" w:rsidRDefault="00BA07FB" w:rsidP="00BA07FB">
            <w:pPr>
              <w:pStyle w:val="Pardeliste"/>
              <w:numPr>
                <w:ilvl w:val="0"/>
                <w:numId w:val="7"/>
              </w:numPr>
              <w:spacing w:after="0" w:line="240" w:lineRule="auto"/>
              <w:rPr>
                <w:rFonts w:ascii="Cambria" w:eastAsia="MS Mincho" w:hAnsi="Cambria"/>
              </w:rPr>
            </w:pPr>
            <w:r w:rsidRPr="00D5212E">
              <w:rPr>
                <w:rFonts w:ascii="Cambria" w:eastAsia="MS Mincho" w:hAnsi="Cambria"/>
                <w:b/>
              </w:rPr>
              <w:t>FUSTER P., JEANNE P.</w:t>
            </w:r>
            <w:r w:rsidRPr="00D5212E">
              <w:rPr>
                <w:rFonts w:ascii="Cambria" w:eastAsia="MS Mincho" w:hAnsi="Cambria"/>
              </w:rPr>
              <w:t>,</w:t>
            </w:r>
            <w:r w:rsidRPr="00D5212E">
              <w:rPr>
                <w:rFonts w:ascii="Cambria" w:eastAsia="MS Mincho" w:hAnsi="Cambria"/>
                <w:b/>
              </w:rPr>
              <w:t xml:space="preserve"> </w:t>
            </w:r>
            <w:r w:rsidRPr="00D5212E">
              <w:rPr>
                <w:rFonts w:ascii="Cambria" w:eastAsia="MS Mincho" w:hAnsi="Cambria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La scolarisation des enfants en situation de handicap</w:t>
            </w:r>
            <w:r w:rsidRPr="00D5212E">
              <w:rPr>
                <w:rFonts w:ascii="Cambria" w:eastAsia="MS Mincho" w:hAnsi="Cambria"/>
                <w:iCs/>
                <w:color w:val="000000"/>
                <w:bdr w:val="none" w:sz="0" w:space="0" w:color="auto" w:frame="1"/>
                <w:shd w:val="clear" w:color="auto" w:fill="FFFFFF"/>
              </w:rPr>
              <w:t>,</w:t>
            </w:r>
            <w:r w:rsidRPr="00D5212E">
              <w:rPr>
                <w:rFonts w:ascii="Cambria" w:eastAsia="MS Mincho" w:hAnsi="Cambria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5212E">
              <w:rPr>
                <w:rFonts w:ascii="Cambria" w:eastAsia="MS Mincho" w:hAnsi="Cambria"/>
                <w:iCs/>
                <w:color w:val="000000"/>
                <w:bdr w:val="none" w:sz="0" w:space="0" w:color="auto" w:frame="1"/>
                <w:shd w:val="clear" w:color="auto" w:fill="FFFFFF"/>
              </w:rPr>
              <w:t>Editions Berger-</w:t>
            </w:r>
            <w:proofErr w:type="gramStart"/>
            <w:r w:rsidRPr="00D5212E">
              <w:rPr>
                <w:rFonts w:ascii="Cambria" w:eastAsia="MS Mincho" w:hAnsi="Cambria"/>
                <w:iCs/>
                <w:color w:val="000000"/>
                <w:bdr w:val="none" w:sz="0" w:space="0" w:color="auto" w:frame="1"/>
                <w:shd w:val="clear" w:color="auto" w:fill="FFFFFF"/>
              </w:rPr>
              <w:t>Levrault,  2009</w:t>
            </w:r>
            <w:proofErr w:type="gramEnd"/>
          </w:p>
          <w:p w14:paraId="5E18A574" w14:textId="77777777" w:rsidR="00BA07FB" w:rsidRPr="00D5212E" w:rsidRDefault="00BA07FB" w:rsidP="00BA07FB">
            <w:pPr>
              <w:pStyle w:val="Normalweb"/>
              <w:numPr>
                <w:ilvl w:val="0"/>
                <w:numId w:val="4"/>
              </w:numPr>
              <w:spacing w:beforeLines="1" w:before="2" w:beforeAutospacing="0" w:afterLines="1" w:after="2"/>
              <w:rPr>
                <w:rFonts w:ascii="Cambria" w:eastAsiaTheme="minorHAnsi" w:hAnsi="Cambria"/>
                <w:sz w:val="22"/>
              </w:rPr>
            </w:pPr>
            <w:r w:rsidRPr="00D5212E">
              <w:rPr>
                <w:rFonts w:ascii="Cambria" w:eastAsia="MS Mincho" w:hAnsi="Cambria"/>
                <w:b/>
                <w:sz w:val="22"/>
              </w:rPr>
              <w:t>CHATELANAT G., PELGRIMS G.</w:t>
            </w:r>
            <w:r w:rsidRPr="00D5212E">
              <w:rPr>
                <w:rFonts w:ascii="Cambria" w:eastAsiaTheme="minorHAnsi" w:hAnsi="Cambria"/>
                <w:sz w:val="22"/>
                <w:szCs w:val="24"/>
              </w:rPr>
              <w:t xml:space="preserve"> (sous la direction de), </w:t>
            </w:r>
            <w:r w:rsidRPr="00D5212E">
              <w:rPr>
                <w:rFonts w:ascii="Cambria" w:eastAsiaTheme="minorHAnsi" w:hAnsi="Cambria"/>
                <w:i/>
                <w:iCs/>
                <w:sz w:val="22"/>
                <w:szCs w:val="24"/>
              </w:rPr>
              <w:t xml:space="preserve">Éducation et enseignement </w:t>
            </w:r>
          </w:p>
          <w:p w14:paraId="72904601" w14:textId="77777777" w:rsidR="00BA07FB" w:rsidRPr="00D5212E" w:rsidRDefault="00BA07FB" w:rsidP="007F069F">
            <w:pPr>
              <w:spacing w:beforeLines="1" w:before="2" w:afterLines="1" w:after="2" w:line="240" w:lineRule="auto"/>
              <w:ind w:left="720"/>
              <w:rPr>
                <w:rFonts w:ascii="Cambria" w:hAnsi="Cambria" w:cs="Times New Roman"/>
                <w:szCs w:val="20"/>
              </w:rPr>
            </w:pPr>
            <w:proofErr w:type="gramStart"/>
            <w:r w:rsidRPr="00D5212E">
              <w:rPr>
                <w:rFonts w:ascii="Cambria" w:hAnsi="Cambria" w:cs="Times New Roman"/>
                <w:i/>
                <w:iCs/>
                <w:szCs w:val="24"/>
              </w:rPr>
              <w:t>spécialisés</w:t>
            </w:r>
            <w:proofErr w:type="gramEnd"/>
            <w:r w:rsidRPr="00D5212E">
              <w:rPr>
                <w:rFonts w:ascii="Cambria" w:hAnsi="Cambria" w:cs="Times New Roman"/>
                <w:i/>
                <w:iCs/>
                <w:szCs w:val="24"/>
              </w:rPr>
              <w:t xml:space="preserve"> : ruptures et intégrations</w:t>
            </w:r>
            <w:r w:rsidRPr="00D5212E">
              <w:rPr>
                <w:rFonts w:ascii="Cambria" w:hAnsi="Cambria" w:cs="Times New Roman"/>
                <w:szCs w:val="24"/>
              </w:rPr>
              <w:t xml:space="preserve">, col. Raisons éducatives, De Boeck Université, Bruxelles, 2003. </w:t>
            </w:r>
          </w:p>
          <w:p w14:paraId="23DA7FAA" w14:textId="77777777" w:rsidR="00BA07FB" w:rsidRPr="00D5212E" w:rsidRDefault="00BA07FB" w:rsidP="00BA07FB">
            <w:pPr>
              <w:numPr>
                <w:ilvl w:val="0"/>
                <w:numId w:val="5"/>
              </w:numPr>
              <w:spacing w:beforeLines="1" w:before="2" w:afterLines="1" w:after="2" w:line="240" w:lineRule="auto"/>
              <w:rPr>
                <w:rFonts w:ascii="Cambria" w:hAnsi="Cambria" w:cs="Times New Roman"/>
                <w:szCs w:val="20"/>
              </w:rPr>
            </w:pPr>
            <w:r w:rsidRPr="00D5212E">
              <w:rPr>
                <w:rFonts w:ascii="Cambria" w:eastAsia="MS Mincho" w:hAnsi="Cambria"/>
                <w:b/>
              </w:rPr>
              <w:t>C</w:t>
            </w:r>
            <w:r w:rsidRPr="00D5212E">
              <w:rPr>
                <w:rFonts w:ascii="Cambria" w:hAnsi="Cambria" w:cs="Times New Roman"/>
                <w:b/>
                <w:szCs w:val="24"/>
              </w:rPr>
              <w:t>HAUVIERE M., PLAISANCE E</w:t>
            </w:r>
            <w:r w:rsidRPr="00D5212E">
              <w:rPr>
                <w:rFonts w:ascii="Cambria" w:hAnsi="Cambria" w:cs="Times New Roman"/>
                <w:szCs w:val="24"/>
              </w:rPr>
              <w:t xml:space="preserve">. (sous la direction de), </w:t>
            </w:r>
            <w:r w:rsidRPr="00D5212E">
              <w:rPr>
                <w:rFonts w:ascii="Cambria" w:hAnsi="Cambria" w:cs="Times New Roman"/>
                <w:i/>
                <w:iCs/>
                <w:szCs w:val="24"/>
              </w:rPr>
              <w:t>L’école face aux handicaps (Éducation spécialisée ou éducation intégrative ?)</w:t>
            </w:r>
            <w:r w:rsidRPr="00D5212E">
              <w:rPr>
                <w:rFonts w:ascii="Cambria" w:hAnsi="Cambria" w:cs="Times New Roman"/>
                <w:szCs w:val="24"/>
              </w:rPr>
              <w:t xml:space="preserve">, P.U.F., Paris, 2000. </w:t>
            </w:r>
          </w:p>
          <w:p w14:paraId="1060546F" w14:textId="77777777" w:rsidR="00BA07FB" w:rsidRPr="00D5212E" w:rsidRDefault="00BA07FB" w:rsidP="00BA07FB">
            <w:pPr>
              <w:numPr>
                <w:ilvl w:val="0"/>
                <w:numId w:val="6"/>
              </w:numPr>
              <w:spacing w:beforeLines="1" w:before="2" w:afterLines="1" w:after="2" w:line="240" w:lineRule="auto"/>
              <w:rPr>
                <w:rFonts w:ascii="Cambria" w:hAnsi="Cambria" w:cs="Times New Roman"/>
                <w:szCs w:val="20"/>
              </w:rPr>
            </w:pPr>
            <w:r w:rsidRPr="00D5212E">
              <w:rPr>
                <w:rFonts w:ascii="Cambria" w:eastAsia="MS Mincho" w:hAnsi="Cambria"/>
                <w:b/>
              </w:rPr>
              <w:t>GOLSE B., DELION P.</w:t>
            </w:r>
            <w:r w:rsidRPr="00D5212E">
              <w:rPr>
                <w:rFonts w:ascii="Cambria" w:hAnsi="Cambria" w:cs="Times New Roman"/>
                <w:szCs w:val="24"/>
              </w:rPr>
              <w:t xml:space="preserve"> (sous la direction de), </w:t>
            </w:r>
            <w:r w:rsidRPr="00D5212E">
              <w:rPr>
                <w:rFonts w:ascii="Cambria" w:hAnsi="Cambria" w:cs="Times New Roman"/>
                <w:i/>
                <w:iCs/>
                <w:szCs w:val="24"/>
              </w:rPr>
              <w:t>Autisme : état des lieux et horizons</w:t>
            </w:r>
            <w:r w:rsidRPr="00D5212E">
              <w:rPr>
                <w:rFonts w:ascii="Cambria" w:hAnsi="Cambria" w:cs="Times New Roman"/>
                <w:szCs w:val="24"/>
              </w:rPr>
              <w:t xml:space="preserve">, col. Le Carnet PSY, Érès, Ramonville St-Agne, 2005. </w:t>
            </w:r>
          </w:p>
          <w:p w14:paraId="5A93D83A" w14:textId="77777777" w:rsidR="00BA07FB" w:rsidRPr="00D5212E" w:rsidRDefault="00BA07FB" w:rsidP="00BA07FB">
            <w:pPr>
              <w:numPr>
                <w:ilvl w:val="0"/>
                <w:numId w:val="8"/>
              </w:numPr>
              <w:spacing w:beforeLines="1" w:before="2" w:afterLines="1" w:after="2" w:line="240" w:lineRule="auto"/>
              <w:rPr>
                <w:rFonts w:ascii="Cambria" w:hAnsi="Cambria" w:cs="Times New Roman"/>
                <w:szCs w:val="20"/>
              </w:rPr>
            </w:pPr>
            <w:r w:rsidRPr="00D5212E">
              <w:rPr>
                <w:rFonts w:ascii="Cambria" w:eastAsia="MS Mincho" w:hAnsi="Cambria"/>
                <w:b/>
              </w:rPr>
              <w:t>MORVAN J-S</w:t>
            </w:r>
            <w:r w:rsidRPr="00D5212E">
              <w:rPr>
                <w:rFonts w:ascii="Cambria" w:hAnsi="Cambria" w:cs="Times New Roman"/>
                <w:szCs w:val="24"/>
              </w:rPr>
              <w:t xml:space="preserve">, </w:t>
            </w:r>
            <w:r w:rsidRPr="00D5212E">
              <w:rPr>
                <w:rFonts w:ascii="Cambria" w:hAnsi="Cambria" w:cs="Times New Roman"/>
                <w:i/>
                <w:iCs/>
                <w:szCs w:val="24"/>
              </w:rPr>
              <w:t>L’énigme du handicap (Traces, trames, trajectoires)</w:t>
            </w:r>
            <w:r w:rsidRPr="00D5212E">
              <w:rPr>
                <w:rFonts w:ascii="Cambria" w:hAnsi="Cambria" w:cs="Times New Roman"/>
                <w:szCs w:val="24"/>
              </w:rPr>
              <w:t xml:space="preserve">, col. Connaissances de la diversité, Érès, Toulouse, 2010. Préface de Charles Gardou. </w:t>
            </w:r>
          </w:p>
          <w:p w14:paraId="74DB01DC" w14:textId="77777777" w:rsidR="00BA07FB" w:rsidRPr="00D5212E" w:rsidRDefault="00BA07FB" w:rsidP="00BA07FB">
            <w:pPr>
              <w:numPr>
                <w:ilvl w:val="0"/>
                <w:numId w:val="8"/>
              </w:numPr>
              <w:spacing w:beforeLines="1" w:before="2" w:afterLines="1" w:after="2" w:line="240" w:lineRule="auto"/>
              <w:rPr>
                <w:rFonts w:ascii="Cambria" w:hAnsi="Cambria" w:cs="Times New Roman"/>
                <w:szCs w:val="20"/>
              </w:rPr>
            </w:pPr>
            <w:hyperlink r:id="rId7" w:history="1">
              <w:r w:rsidRPr="00D5212E">
                <w:rPr>
                  <w:rStyle w:val="Lienhypertexte"/>
                  <w:rFonts w:ascii="Cambria" w:hAnsi="Cambria" w:cs="Times New Roman"/>
                  <w:szCs w:val="20"/>
                </w:rPr>
                <w:t>http://www.education.gouv.fr/cid207/la-scolarisation-des-eleves-en-situation-de-handicap.html</w:t>
              </w:r>
            </w:hyperlink>
          </w:p>
          <w:p w14:paraId="10E33821" w14:textId="77777777" w:rsidR="00BA07FB" w:rsidRPr="00D5212E" w:rsidRDefault="00BA07FB" w:rsidP="00BA07FB">
            <w:pPr>
              <w:numPr>
                <w:ilvl w:val="0"/>
                <w:numId w:val="8"/>
              </w:numPr>
              <w:spacing w:beforeLines="1" w:before="2" w:afterLines="1" w:after="2" w:line="240" w:lineRule="auto"/>
              <w:rPr>
                <w:rFonts w:ascii="Cambria" w:hAnsi="Cambria" w:cs="Times New Roman"/>
                <w:szCs w:val="20"/>
              </w:rPr>
            </w:pPr>
            <w:hyperlink r:id="rId8" w:history="1">
              <w:r w:rsidRPr="00D5212E">
                <w:rPr>
                  <w:rStyle w:val="Lienhypertexte"/>
                  <w:rFonts w:ascii="Cambria" w:hAnsi="Cambria" w:cs="Times New Roman"/>
                  <w:szCs w:val="20"/>
                </w:rPr>
                <w:t>http://cache.media.education.gouv.fr/file/2012/58/4/DEPP-NI-2012-10-scolarisation-jeunes-handicapes_214584.pdf</w:t>
              </w:r>
            </w:hyperlink>
          </w:p>
          <w:p w14:paraId="77ED1058" w14:textId="77777777" w:rsidR="00BA07FB" w:rsidRPr="00D5212E" w:rsidRDefault="00BA07FB" w:rsidP="00BA07FB">
            <w:pPr>
              <w:numPr>
                <w:ilvl w:val="0"/>
                <w:numId w:val="8"/>
              </w:numPr>
              <w:spacing w:beforeLines="1" w:before="2" w:afterLines="1" w:after="2" w:line="240" w:lineRule="auto"/>
              <w:rPr>
                <w:rFonts w:ascii="Cambria" w:hAnsi="Cambria" w:cs="Times New Roman"/>
                <w:szCs w:val="20"/>
              </w:rPr>
            </w:pPr>
            <w:hyperlink r:id="rId9" w:history="1">
              <w:r w:rsidRPr="00D5212E">
                <w:rPr>
                  <w:rStyle w:val="Lienhypertexte"/>
                  <w:rFonts w:ascii="Cambria" w:hAnsi="Cambria" w:cs="Times New Roman"/>
                  <w:szCs w:val="20"/>
                </w:rPr>
                <w:t>http://www.inshea.fr/content/ressources-documentaires</w:t>
              </w:r>
            </w:hyperlink>
          </w:p>
          <w:p w14:paraId="5C98EF50" w14:textId="77777777" w:rsidR="00BA07FB" w:rsidRPr="00FC6DF2" w:rsidRDefault="00BA07FB" w:rsidP="007F069F">
            <w:pPr>
              <w:spacing w:after="0" w:line="240" w:lineRule="auto"/>
              <w:rPr>
                <w:rFonts w:eastAsia="Times New Roman" w:cs="Times New Roman"/>
                <w:iCs/>
                <w:color w:val="000000"/>
              </w:rPr>
            </w:pPr>
          </w:p>
        </w:tc>
      </w:tr>
      <w:tr w:rsidR="00BA07FB" w:rsidRPr="00FC6DF2" w14:paraId="580AF2C4" w14:textId="77777777" w:rsidTr="007F069F">
        <w:trPr>
          <w:trHeight w:val="450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00CD9C4" w14:textId="77777777" w:rsidR="00BA07FB" w:rsidRPr="00FC6DF2" w:rsidRDefault="00BA07FB" w:rsidP="007F069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</w:tc>
      </w:tr>
      <w:tr w:rsidR="00BA07FB" w:rsidRPr="00FC6DF2" w14:paraId="04F72250" w14:textId="77777777" w:rsidTr="007F069F">
        <w:trPr>
          <w:trHeight w:val="450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7103CBE" w14:textId="77777777" w:rsidR="00BA07FB" w:rsidRPr="00FC6DF2" w:rsidRDefault="00BA07FB" w:rsidP="007F069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</w:tc>
      </w:tr>
      <w:tr w:rsidR="00BA07FB" w:rsidRPr="00FC6DF2" w14:paraId="562EF85D" w14:textId="77777777" w:rsidTr="007F069F">
        <w:trPr>
          <w:trHeight w:val="450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7EC1003" w14:textId="77777777" w:rsidR="00BA07FB" w:rsidRPr="00FC6DF2" w:rsidRDefault="00BA07FB" w:rsidP="007F069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</w:tc>
      </w:tr>
      <w:tr w:rsidR="00BA07FB" w:rsidRPr="00FC6DF2" w14:paraId="4E861F19" w14:textId="77777777" w:rsidTr="007F069F">
        <w:trPr>
          <w:trHeight w:val="450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2FAE73E" w14:textId="77777777" w:rsidR="00BA07FB" w:rsidRPr="00FC6DF2" w:rsidRDefault="00BA07FB" w:rsidP="007F069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</w:tc>
      </w:tr>
    </w:tbl>
    <w:p w14:paraId="0A63D94D" w14:textId="77777777" w:rsidR="00BA07FB" w:rsidRDefault="00BA07FB" w:rsidP="00BA07FB"/>
    <w:p w14:paraId="339422EF" w14:textId="77777777" w:rsidR="00A82D3B" w:rsidRPr="00BA07FB" w:rsidRDefault="00A82D3B" w:rsidP="00BA07FB">
      <w:bookmarkStart w:id="0" w:name="_GoBack"/>
      <w:bookmarkEnd w:id="0"/>
    </w:p>
    <w:sectPr w:rsidR="00A82D3B" w:rsidRPr="00BA07FB">
      <w:headerReference w:type="default" r:id="rId10"/>
      <w:pgSz w:w="11906" w:h="16838"/>
      <w:pgMar w:top="454" w:right="454" w:bottom="289" w:left="45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AE9B7" w14:textId="77777777" w:rsidR="00A30CBF" w:rsidRDefault="00A30CBF">
      <w:pPr>
        <w:spacing w:after="0" w:line="240" w:lineRule="auto"/>
      </w:pPr>
      <w:r>
        <w:separator/>
      </w:r>
    </w:p>
  </w:endnote>
  <w:endnote w:type="continuationSeparator" w:id="0">
    <w:p w14:paraId="3B0FBFC8" w14:textId="77777777" w:rsidR="00A30CBF" w:rsidRDefault="00A3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B8710" w14:textId="77777777" w:rsidR="00A30CBF" w:rsidRDefault="00A30CBF">
      <w:pPr>
        <w:spacing w:after="0" w:line="240" w:lineRule="auto"/>
      </w:pPr>
      <w:r>
        <w:separator/>
      </w:r>
    </w:p>
  </w:footnote>
  <w:footnote w:type="continuationSeparator" w:id="0">
    <w:p w14:paraId="6AC70E41" w14:textId="77777777" w:rsidR="00A30CBF" w:rsidRDefault="00A30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120D2" w14:textId="77777777" w:rsidR="00A82D3B" w:rsidRDefault="00A30C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000000"/>
      </w:rPr>
    </w:pPr>
    <w:r>
      <w:rPr>
        <w:b/>
        <w:color w:val="000000"/>
      </w:rPr>
      <w:t>SYLLABUS MASTER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A2F7E"/>
    <w:multiLevelType w:val="hybridMultilevel"/>
    <w:tmpl w:val="864807F4"/>
    <w:lvl w:ilvl="0" w:tplc="DFB820B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93E67"/>
    <w:multiLevelType w:val="multilevel"/>
    <w:tmpl w:val="5004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960C8"/>
    <w:multiLevelType w:val="multilevel"/>
    <w:tmpl w:val="64603964"/>
    <w:lvl w:ilvl="0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6DF105D"/>
    <w:multiLevelType w:val="multilevel"/>
    <w:tmpl w:val="FAE6F060"/>
    <w:lvl w:ilvl="0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90745EA"/>
    <w:multiLevelType w:val="multilevel"/>
    <w:tmpl w:val="A5B4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2C5D0A"/>
    <w:multiLevelType w:val="multilevel"/>
    <w:tmpl w:val="0A3C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F616AD"/>
    <w:multiLevelType w:val="multilevel"/>
    <w:tmpl w:val="1B40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DF65DB"/>
    <w:multiLevelType w:val="multilevel"/>
    <w:tmpl w:val="8BB4D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3B"/>
    <w:rsid w:val="00A30CBF"/>
    <w:rsid w:val="00A82D3B"/>
    <w:rsid w:val="00BA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C85E0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BA07FB"/>
    <w:pPr>
      <w:spacing w:before="100" w:beforeAutospacing="1" w:after="119" w:line="240" w:lineRule="auto"/>
    </w:pPr>
    <w:rPr>
      <w:rFonts w:ascii="Times" w:eastAsia="MS ??" w:hAnsi="Times" w:cs="Times New Roman"/>
      <w:sz w:val="20"/>
      <w:szCs w:val="20"/>
    </w:rPr>
  </w:style>
  <w:style w:type="paragraph" w:customStyle="1" w:styleId="Pardeliste1">
    <w:name w:val="Par. de liste1"/>
    <w:basedOn w:val="Normal"/>
    <w:uiPriority w:val="34"/>
    <w:qFormat/>
    <w:rsid w:val="00BA07FB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character" w:styleId="Lienhypertexte">
    <w:name w:val="Hyperlink"/>
    <w:basedOn w:val="Policepardfaut"/>
    <w:rsid w:val="00BA07FB"/>
    <w:rPr>
      <w:color w:val="0000FF" w:themeColor="hyperlink"/>
      <w:u w:val="single"/>
    </w:rPr>
  </w:style>
  <w:style w:type="paragraph" w:styleId="Pardeliste">
    <w:name w:val="List Paragraph"/>
    <w:basedOn w:val="Normal"/>
    <w:rsid w:val="00BA07F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ducation.gouv.fr/cid207/la-scolarisation-des-eleves-en-situation-de-handicap.html" TargetMode="External"/><Relationship Id="rId8" Type="http://schemas.openxmlformats.org/officeDocument/2006/relationships/hyperlink" Target="http://cache.media.education.gouv.fr/file/2012/58/4/DEPP-NI-2012-10-scolarisation-jeunes-handicapes_214584.pdf" TargetMode="External"/><Relationship Id="rId9" Type="http://schemas.openxmlformats.org/officeDocument/2006/relationships/hyperlink" Target="http://www.inshea.fr/content/ressources-documentaires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2993</Characters>
  <Application>Microsoft Macintosh Word</Application>
  <DocSecurity>0</DocSecurity>
  <Lines>24</Lines>
  <Paragraphs>7</Paragraphs>
  <ScaleCrop>false</ScaleCrop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2</cp:revision>
  <dcterms:created xsi:type="dcterms:W3CDTF">2019-09-25T10:44:00Z</dcterms:created>
  <dcterms:modified xsi:type="dcterms:W3CDTF">2019-09-25T10:44:00Z</dcterms:modified>
</cp:coreProperties>
</file>