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70.0" w:type="pct"/>
        <w:tblLayout w:type="fixed"/>
        <w:tblLook w:val="0600"/>
      </w:tblPr>
      <w:tblGrid>
        <w:gridCol w:w="2127"/>
        <w:gridCol w:w="1000"/>
        <w:gridCol w:w="1322"/>
        <w:gridCol w:w="1326"/>
        <w:gridCol w:w="37"/>
        <w:gridCol w:w="1285"/>
        <w:gridCol w:w="1325"/>
        <w:gridCol w:w="1322"/>
        <w:gridCol w:w="1313"/>
        <w:tblGridChange w:id="0">
          <w:tblGrid>
            <w:gridCol w:w="2127"/>
            <w:gridCol w:w="1000"/>
            <w:gridCol w:w="1322"/>
            <w:gridCol w:w="1326"/>
            <w:gridCol w:w="37"/>
            <w:gridCol w:w="1285"/>
            <w:gridCol w:w="1325"/>
            <w:gridCol w:w="1322"/>
            <w:gridCol w:w="1313"/>
          </w:tblGrid>
        </w:tblGridChange>
      </w:tblGrid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UE : 4-8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</w:t>
            </w:r>
            <w:r w:rsidDel="00000000" w:rsidR="00000000" w:rsidRPr="00000000">
              <w:rPr>
                <w:rtl w:val="0"/>
              </w:rPr>
              <w:t xml:space="preserve"> Suivi individualisé transversal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TD  10H00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ECTS : 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 : MARVILLIERS Sandrine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</w:t>
            </w:r>
            <w:r w:rsidDel="00000000" w:rsidR="00000000" w:rsidRPr="00000000">
              <w:rPr>
                <w:highlight w:val="white"/>
                <w:rtl w:val="0"/>
              </w:rPr>
              <w:t xml:space="preserve"> sandrine.marvilliers@univ-reunion.fr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 : </w:t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NB : </w:t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</w:t>
            </w:r>
          </w:p>
        </w:tc>
      </w:tr>
      <w:tr>
        <w:trPr>
          <w:trHeight w:val="540" w:hRule="atLeast"/>
        </w:trPr>
        <w:tc>
          <w:tcPr>
            <w:gridSpan w:val="9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Lors des TD, les échanges porteront sur la pratique d’un ou plusieurs étudiants participants.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Modalités pédagogiques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auto-confrontation croisée à partir d’une vidéo 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 de pratiques professionnelles à partir d’une situation – problème, en sous-groupes (discours)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instruction au sosie (écrit).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: </w:t>
            </w:r>
          </w:p>
        </w:tc>
      </w:tr>
      <w:tr>
        <w:trPr>
          <w:trHeight w:val="300" w:hRule="atLeast"/>
        </w:trPr>
        <w:tc>
          <w:tcPr>
            <w:gridSpan w:val="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Après avoir amené les étudiants à réfléchir sur leur pratique (semestre 3), les conduire à croiser leurs regards et leurs réflexions à l’aide d’outils différents.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à acquérir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EE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Compétence 4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Prendre en compte la diversité des élèves - Adapter son enseignement et son action éducative à la diversité des élèves</w:t>
            </w:r>
          </w:p>
          <w:p w:rsidR="00000000" w:rsidDel="00000000" w:rsidP="00000000" w:rsidRDefault="00000000" w:rsidRPr="00000000" w14:paraId="000000F0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Compétence 14</w:t>
            </w:r>
          </w:p>
          <w:p w:rsidR="00000000" w:rsidDel="00000000" w:rsidP="00000000" w:rsidRDefault="00000000" w:rsidRPr="00000000" w14:paraId="000000F1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– S’engager dans une démarche individuelle et collective de développement professionnel :</w:t>
            </w:r>
          </w:p>
          <w:p w:rsidR="00000000" w:rsidDel="00000000" w:rsidP="00000000" w:rsidRDefault="00000000" w:rsidRPr="00000000" w14:paraId="000000F2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Réfléchir sur sa pratique – seul et entre pairs – et réinvestir les résultats de sa réflexion dans l’action</w:t>
            </w:r>
          </w:p>
          <w:p w:rsidR="00000000" w:rsidDel="00000000" w:rsidP="00000000" w:rsidRDefault="00000000" w:rsidRPr="00000000" w14:paraId="000000F3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Compétence P3</w:t>
            </w:r>
            <w:r w:rsidDel="00000000" w:rsidR="00000000" w:rsidRPr="00000000">
              <w:rPr>
                <w:color w:val="000000"/>
                <w:rtl w:val="0"/>
              </w:rPr>
              <w:t xml:space="preserve"> – Construire, mettre en œuvre et animer des situations d’enseignement et d’apprentissage prenant en</w:t>
            </w:r>
          </w:p>
          <w:p w:rsidR="00000000" w:rsidDel="00000000" w:rsidP="00000000" w:rsidRDefault="00000000" w:rsidRPr="00000000" w14:paraId="000000F4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Compte la diversité des élèves :</w:t>
            </w:r>
          </w:p>
          <w:p w:rsidR="00000000" w:rsidDel="00000000" w:rsidP="00000000" w:rsidRDefault="00000000" w:rsidRPr="00000000" w14:paraId="000000F5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Compétence P4</w:t>
            </w:r>
            <w:r w:rsidDel="00000000" w:rsidR="00000000" w:rsidRPr="00000000">
              <w:rPr>
                <w:color w:val="000000"/>
                <w:rtl w:val="0"/>
              </w:rPr>
              <w:t xml:space="preserve"> – Organiser et assurer un mode de fonctionnement du groupe favorisant l’apprentissage et la</w:t>
            </w:r>
          </w:p>
          <w:p w:rsidR="00000000" w:rsidDel="00000000" w:rsidP="00000000" w:rsidRDefault="00000000" w:rsidRPr="00000000" w14:paraId="000000F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Socialisation des élèves</w:t>
            </w:r>
          </w:p>
        </w:tc>
      </w:tr>
      <w:tr>
        <w:trPr>
          <w:trHeight w:val="30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3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9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Clot, Y., Faïta, D., Fernandez, G. &amp; Scheller, L. (2000). Entretiens en autoconfrontation croisée : une méthode en clinique de l’activité.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Pistes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2, pp. 1-7.</w:t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color w:val="424242"/>
                <w:rtl w:val="0"/>
              </w:rPr>
              <w:t xml:space="preserve">Schön, D. (1993).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424242"/>
                <w:rtl w:val="0"/>
              </w:rPr>
              <w:t xml:space="preserve">Le praticien réflexif. À la recherche du savoir caché dans l'agir professionnel</w:t>
            </w:r>
            <w:r w:rsidDel="00000000" w:rsidR="00000000" w:rsidRPr="00000000">
              <w:rPr>
                <w:rFonts w:ascii="Cambria" w:cs="Cambria" w:eastAsia="Cambria" w:hAnsi="Cambria"/>
                <w:color w:val="424242"/>
                <w:rtl w:val="0"/>
              </w:rPr>
              <w:t xml:space="preserve">. Montréal : Éditions Logiques.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ambria"/>
  <w:font w:name="Courier New"/>
  <w:font w:name="Times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