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… VOLET RECHERCHE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Initiation à la recher</w:t>
            </w:r>
            <w:r w:rsidDel="00000000" w:rsidR="00000000" w:rsidRPr="00000000">
              <w:rPr>
                <w:rtl w:val="0"/>
              </w:rPr>
              <w:t xml:space="preserve">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 </w:t>
            </w:r>
            <w:r w:rsidDel="00000000" w:rsidR="00000000" w:rsidRPr="00000000">
              <w:rPr>
                <w:color w:val="000000"/>
                <w:rtl w:val="0"/>
              </w:rPr>
              <w:t xml:space="preserve">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BALCOU-DEBUSSCHE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maryvette.balcou-debussche@univ-reunion.fr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Maryvette Balcou-Debussche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Conception et analyse du design d’une recherche à visée professionnelle, en lien avec le cadrage du MRP (Mémoire de Recherche à Visée Professionnelle).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Identification des démarches et travaux à réaliser dans le cadre de l’exploration des concepts / travaux scientifiques à l’appui du projet.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Construction des étapes d’une recherche exploratoire sur le terrain professionnel, et articulation du travail en fonction de différents terrains.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Identification des travaux scientifiques de référence en méthodologie de la recherche en éducation / formation.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Réglages lexicaux : questions de départ, cadre théorique, cadre d’analyse, problématisation, recueil et traitement des données, résultats, analyses, posture critique.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 construire une représentation du MRP et du travail attendu.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Identifier les éléments constitutifs du MRP : questions de départ, exploration des concepts et du terrain professionnel, problématisation et définition d’hypothèses, choix d’une méthodologie adaptée, perspectives d’analyse et retombées professionnelles. 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Identifier les principaux éléments relatifs à la présentation du MRP : mise en page, bibliographie aux normes, annexes...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l’issue du cours, les étudiants sont capables de présenter (préférentiellement en binôme) le sujet choisi, le  projet de mémoire, les étapes prévues pour sa réalisation (lectures déjà réalisées, à réaliser ; explorations de terrain déjà réalisées, à réaliser), les résultats attendus, les premiers éléments de bibliographie. 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Ils sont capables de s’interroger sur la cohérence du projet et sur les moyens à mobiliser pour y parvenir. 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Ils sont capables de présenter le projet (design de la recherche) à leur directeur de MRP et d’argumenter leurs choix. 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Ecrit synthétique d’une  page maximum (sur table, à la fin des cours)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Ecrit rendu par mail à la responsable de l’UE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 Campenhoudt, L., Marquet, J., Quivy, R. (2017). Manuel de recherche en sciences sociales. Paris : Dunod.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 der Maren, J.-M. (1996). Méthode de recherche pour l’éducation. Bruxelles : De Boeck supérieur. 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Paquay, L., Crahay, M., De Ketele, J.-M. (dir.). L'analyse qualitative en éducation. Des pratiques de recherche aux critères de qualité (pp. 135-142). Bruxelles : De Boeck 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Revue française de pédagogie 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https://journals.openedition.org/rfp/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Recherche et formation 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https://journals.openedition.org/rechercheformation/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Education, Santé, Sociétés 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http://unires-edusante.fr/recherche/revue-education-sante-societes/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 Français d’éducation 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http://ife.ens-lyon.fr/ife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ife.ens-lyon.fr/ife" TargetMode="External"/><Relationship Id="rId5" Type="http://schemas.openxmlformats.org/officeDocument/2006/relationships/styles" Target="styles.xml"/><Relationship Id="rId6" Type="http://schemas.openxmlformats.org/officeDocument/2006/relationships/hyperlink" Target="https://journals.openedition.org/rfp/" TargetMode="External"/><Relationship Id="rId7" Type="http://schemas.openxmlformats.org/officeDocument/2006/relationships/hyperlink" Target="https://journals.openedition.org/rechercheformation/" TargetMode="External"/><Relationship Id="rId8" Type="http://schemas.openxmlformats.org/officeDocument/2006/relationships/hyperlink" Target="http://unires-edusante.fr/recherche/revue-education-sante-socie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