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0.0" w:type="pct"/>
        <w:tblLayout w:type="fixed"/>
        <w:tblLook w:val="0000"/>
      </w:tblPr>
      <w:tblGrid>
        <w:gridCol w:w="1905"/>
        <w:gridCol w:w="1320"/>
        <w:gridCol w:w="1545"/>
        <w:gridCol w:w="1545"/>
        <w:gridCol w:w="1455"/>
        <w:gridCol w:w="90"/>
        <w:gridCol w:w="870"/>
        <w:gridCol w:w="2130"/>
        <w:gridCol w:w="90"/>
        <w:tblGridChange w:id="0">
          <w:tblGrid>
            <w:gridCol w:w="1905"/>
            <w:gridCol w:w="1320"/>
            <w:gridCol w:w="1545"/>
            <w:gridCol w:w="1545"/>
            <w:gridCol w:w="1455"/>
            <w:gridCol w:w="90"/>
            <w:gridCol w:w="870"/>
            <w:gridCol w:w="2130"/>
            <w:gridCol w:w="90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e7e6e6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IDENTIFICATION DU COURS : UE 3.1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Intitulé 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Construire des situations d'apprentissage en prenant en compte la diversité des élèves/ s'engager dans une démarche de développement professionnel en lecture et littérature.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Code : X5PE3FR1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Volume horaire :</w:t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 h TD</w:t>
            </w:r>
          </w:p>
        </w:tc>
        <w:tc>
          <w:tcPr>
            <w:gridSpan w:val="2"/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Coeff : 2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8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Responsable de l'UE 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BLANCHET Pascale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courriel : pascale.blanchet@univ-reunion.fr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FONTAINE 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courriel : sylvie.fontaine@univ-reunion.fr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LELEU 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courriel : chantal.leleu@univ-reunion.fr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</w:tcBorders>
            <w:shd w:fill="e7e6e6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CONTENU PEDAGOGIQUE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Description du cours et principes de fonctionnement : de quoi s’agit-il ? Quelles intentions 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Élaboration de séances, séquences, progressions, programmations en lien avec les stages (apprentissage du code et développement des compétences de compréhension ; lien lecture/écriture ; découverte de la littérature et de l'écrit en maternelle).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52.00000000000003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Analyse de pratiques à partir de séances vues en présentiel ou en vidéo.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</w:tcBorders>
            <w:shd w:fill="e7e6e6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Objectifs de l’UE pour les étudiants 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Concevoir des situations d'apprentissage pour enseigner à lire et/ou comprendre (aux trois cycles) divers types de textes, fonctionnels et littéraires : séances, séquences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Apprendre à choisir des supports, y compris numériques, élaborer des démarches et concevoir des modalités d'évaluation.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Concevoir des modalités de différenciation pédagogique dans l'apprentissage de la lecture et de la compréhension de textes.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Analyser ses pratiques, lors des stages, dans le domaine de la lecture, en particulier de la lecture littéraire, et envisager des remédiations aux difficultés rencontrées.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</w:tcBorders>
            <w:shd w:fill="e7e6e6" w:val="clea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Compétences visées 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 quoi – les étudiants - devront-ils être capables à la fin du cours 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Savoir préparer les séquences de classe et, pour cela,  identifier les objectifs, contenus, dispositifs, obstacles didactiques, stratégies d'étayage, modalités d'entraînement et d'évaluation.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Différencier son enseignement en fonction des rythmes d'apprentissage et des besoins de chacun.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Sélectionner des approches didactiques appropriées au développement des compétences visées.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Maîtriser les approches didactiques et pédagogiques spécifiques aux élèves de maternelle.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Analyser les réussites et les erreurs, concevoir et mettre en œuvre des activités de remédiation et de consolidation des acquis.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Tirer le meilleur parti des outils, des ressources et des usages numériques, en particulier pour permettre l'individualisation des apprentissages et développer les apprentissages collaboratifs.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</w:tcBorders>
            <w:shd w:fill="e7e6e6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Modalités d'évaluation des connaissances et des compétences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session : 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session : </w:t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Contrôle terminal et régime dérogatoire : écrit 2h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Ecrit 1h30.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8" w:val="single"/>
              <w:left w:color="000000" w:space="0" w:sz="8" w:val="single"/>
            </w:tcBorders>
            <w:shd w:fill="e7e6e6" w:val="clea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Ressources documentaires 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 ouvrages et 3 sites internet maximum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76" w:lineRule="auto"/>
              <w:ind w:left="0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BRIGAUDIOT Mireille,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Apprentissages progressifs de l'écrit à l'école maternelle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Hachette,2006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CEBE Sylvie et GOIGOUX Roland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Lector et lectrix, apprendre à comprendre les textes narratifs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Retz, 2009,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Lectorino et Lectorinette, apprendre à comprendre les textes narratifs,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Retz, 2013 et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Narramus, apprendre à comprendre et à raconter,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Retz, 2017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GIASSON Jocelyne,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Les textes littéraires à l’école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Gaëtan Morin éditeur, 2000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Sitographie: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http://eduscol.education.fr/cid107470/francais-cycle-lecture-comprehension-ecrit.html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http://eduscol.education.fr/cid99241/ressources-francais-c3-culture-litteraire-et-artistique.html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2.000000000000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footerReference r:id="rId12" w:type="even"/>
      <w:pgSz w:h="16838" w:w="11906"/>
      <w:pgMar w:bottom="776" w:top="766" w:left="454" w:right="454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ambria"/>
  <w:font w:name="Courier New"/>
  <w:font w:name="Noto Sans Symbol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52.00000000000003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://eduscol.education.fr/cid107470/francais-cycle-lecture-comprehension-ecrit.html" TargetMode="External"/><Relationship Id="rId7" Type="http://schemas.openxmlformats.org/officeDocument/2006/relationships/hyperlink" Target="http://eduscol.education.fr/cid99241/ressources-francais-c3-culture-litteraire-et-artistique.html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