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4-4 Histoire, géographie, E.M.C., M2, S2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Préparation à l’option du C.R.P.E.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…..h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1,5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Responsable de l'UE : Elodie FASQUEL SENECAL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elodie-nadine.senecal@ac-reunion.fr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Elodie FASQUEL SENECAL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elodie-nadine.senecal@ac-reunion.fr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L’objectif de l’UE est de préparer les étudiants à l’option du CRPE : histoire ou géographie ou enseignement moral et civique. Les étudiants sont accompagnés dans l’élaboration du dossier, la préparation à l’oral du CRPE et pourront bénéficier d’oraux blancs. L’organisation est progressive et annuelle :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</w:t>
            </w:r>
            <w:r w:rsidDel="00000000" w:rsidR="00000000" w:rsidRPr="00000000">
              <w:rPr>
                <w:color w:val="000000"/>
                <w:rtl w:val="0"/>
              </w:rPr>
              <w:t xml:space="preserve"> 1: Présentation des attentes de l’épreuve (fond et forme) / comprendre les finalités et les programmes en HGEMC/ Défrichage des thématiques principales/ Déterminer les sujets.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Pour la séance 2 : trouver son sujet et rédiger l’introduction.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 2 :</w:t>
            </w:r>
            <w:r w:rsidDel="00000000" w:rsidR="00000000" w:rsidRPr="00000000">
              <w:rPr>
                <w:color w:val="000000"/>
                <w:rtl w:val="0"/>
              </w:rPr>
              <w:t xml:space="preserve"> Travail par binôme pour corriger les introductions présentées. La formatrice fait elle aussi une lecture attentive/ Mise au point sur les 4 démarches en EMC / Mise au point sur la structuration du temps et de l’espace/ Réflexion sur la partie scientifique.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Pour la séance 3 rédiger la partie scientifique du dossier.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 3</w:t>
            </w:r>
            <w:r w:rsidDel="00000000" w:rsidR="00000000" w:rsidRPr="00000000">
              <w:rPr>
                <w:color w:val="000000"/>
                <w:rtl w:val="0"/>
              </w:rPr>
              <w:t xml:space="preserve"> : Travail par binôme pour corriger les parties scientifiques présentées. La formatrice fait elle aussi une lecture attentive. Réflexion sur la partie didactique et pédagogique de chaque dossier.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Pour la séance 4 rédiger la partie didactique et pédagogique du dossier.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Séances 4 :</w:t>
            </w:r>
            <w:r w:rsidDel="00000000" w:rsidR="00000000" w:rsidRPr="00000000">
              <w:rPr>
                <w:color w:val="000000"/>
                <w:rtl w:val="0"/>
              </w:rPr>
              <w:t xml:space="preserve"> Travail par binôme pour corriger les parties didactiques et pédagogiques présentées. La formatrice fait elle aussi une lecture attentive.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 5 :</w:t>
            </w:r>
            <w:r w:rsidDel="00000000" w:rsidR="00000000" w:rsidRPr="00000000">
              <w:rPr>
                <w:color w:val="000000"/>
                <w:rtl w:val="0"/>
              </w:rPr>
              <w:t xml:space="preserve"> Préparation à l’oral : Conseils, aide sur le fond, la forme et l’attitude.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Séance 6 :</w:t>
            </w:r>
            <w:r w:rsidDel="00000000" w:rsidR="00000000" w:rsidRPr="00000000">
              <w:rPr>
                <w:color w:val="000000"/>
                <w:rtl w:val="0"/>
              </w:rPr>
              <w:t xml:space="preserve"> Oraux blancs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-Comprendre les finalités des trois disciplines, connaître les programmes scolaires pour établir une progressivité des apprentissages, les ressources pédagogiques et les modalités de mise en activité des élèves en histoire/géographie/EMC.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-Préparer leur dossier d’option ainsi que le passage à l’oral en prenant en compte : les compétences scientifiques, didactiques et pédagogiques.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-Réfléchir à la préparation d’une séquence et d’une séance soit en histoire ou géographie ou en enseignement moral et civique du cycle 1 au cycle 2.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-Professionnaliser les étudiants pour qui adoptent la posture d’un.e futur.e professeur.e des écoles et qu’il devienne un « praticien réflexif ».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Référentiel de compétences des métiers du professorat et de l’éducation du 25 juillet 2013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P1. Maîtriser les savoirs disciplinaires et leur didactique.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P2. Maîtriser la langue française dans le cadre de son enseignement.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P3. Construire, mettre en œuvre et animer des situations d’enseignement et d’apprentissage prenant en compte la diversité des élèves.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P4. Organiser et assurer un mode de fonctionnement du groupe favorisant l’apprentissage et la socialisation des élèves.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P5. Evaluer les progrès et les acquisitions des élèves.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Dossier CRPE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Oral : soutenance du dossier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Enseigner l’histoire à l’école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2016.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Buisson M., Greff E.,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Construire la notion de temps à l’école maternelle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2005.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Mettoudi Chantal,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enseigner en maternelle, la découverte du monde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Paris, 2011.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Guichard Françoise et Guichard Jack,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temps cycle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Hachette, 2011.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Bouteville Elsa et Falaize Benoît,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Espace temps CP-CE1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Retz, 2017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Bulletin Officiel du 11 au 26 novembre 2015 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http://cache.media.education.gouv.fr/file/MEN_SPE_11/35/1/BO_SPE_11_26-11-2015_504351.pdf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Les fiches Eduscol 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http://www.devenirenseignant.gouv.fr/cid98653/les-epreuves-du-crpe-externe-du-troisieme-crpe-et-du-second-crpe-interne.html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cache.media.education.gouv.fr/file/MEN_SPE_11/35/1/BO_SPE_11_26-11-2015_504351.pdf" TargetMode="External"/><Relationship Id="rId7" Type="http://schemas.openxmlformats.org/officeDocument/2006/relationships/hyperlink" Target="http://eduscol.education.fr/" TargetMode="External"/><Relationship Id="rId8" Type="http://schemas.openxmlformats.org/officeDocument/2006/relationships/hyperlink" Target="http://www.devenirenseignant.gouv.fr/cid98653/les-epreuves-du-crpe-externe-du-troisieme-crpe-et-du-second-crpe-intern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