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rPr>
      </w:pPr>
      <w:r w:rsidDel="00000000" w:rsidR="00000000" w:rsidRPr="00000000">
        <w:rPr>
          <w:rtl w:val="0"/>
        </w:rPr>
      </w:r>
    </w:p>
    <w:tbl>
      <w:tblPr>
        <w:tblStyle w:val="Table1"/>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1275"/>
        <w:gridCol w:w="1276"/>
        <w:gridCol w:w="87"/>
        <w:gridCol w:w="4874"/>
        <w:tblGridChange w:id="0">
          <w:tblGrid>
            <w:gridCol w:w="2235"/>
            <w:gridCol w:w="1275"/>
            <w:gridCol w:w="1276"/>
            <w:gridCol w:w="87"/>
            <w:gridCol w:w="4874"/>
          </w:tblGrid>
        </w:tblGridChange>
      </w:tblGrid>
      <w:tr>
        <w:tc>
          <w:tcPr>
            <w:gridSpan w:val="4"/>
          </w:tcPr>
          <w:p w:rsidR="00000000" w:rsidDel="00000000" w:rsidP="00000000" w:rsidRDefault="00000000" w:rsidRPr="00000000" w14:paraId="00000002">
            <w:pPr>
              <w:jc w:val="both"/>
              <w:rPr>
                <w:b w:val="1"/>
                <w:sz w:val="22"/>
                <w:szCs w:val="22"/>
              </w:rPr>
            </w:pPr>
            <w:r w:rsidDel="00000000" w:rsidR="00000000" w:rsidRPr="00000000">
              <w:rPr>
                <w:b w:val="1"/>
                <w:color w:val="000000"/>
                <w:sz w:val="22"/>
                <w:szCs w:val="22"/>
                <w:rtl w:val="0"/>
              </w:rPr>
              <w:t xml:space="preserve">IDENTIFICATION UE :  2-6 ;2.7 ; REC </w:t>
            </w:r>
            <w:r w:rsidDel="00000000" w:rsidR="00000000" w:rsidRPr="00000000">
              <w:rPr>
                <w:rtl w:val="0"/>
              </w:rPr>
            </w:r>
          </w:p>
        </w:tc>
        <w:tc>
          <w:tcPr/>
          <w:p w:rsidR="00000000" w:rsidDel="00000000" w:rsidP="00000000" w:rsidRDefault="00000000" w:rsidRPr="00000000" w14:paraId="00000006">
            <w:pPr>
              <w:jc w:val="both"/>
              <w:rPr>
                <w:b w:val="1"/>
                <w:sz w:val="22"/>
                <w:szCs w:val="22"/>
              </w:rPr>
            </w:pPr>
            <w:r w:rsidDel="00000000" w:rsidR="00000000" w:rsidRPr="00000000">
              <w:rPr>
                <w:b w:val="1"/>
                <w:color w:val="000000"/>
                <w:sz w:val="22"/>
                <w:szCs w:val="22"/>
                <w:rtl w:val="0"/>
              </w:rPr>
              <w:t xml:space="preserve">Code : X4PE2PPE </w:t>
            </w:r>
            <w:r w:rsidDel="00000000" w:rsidR="00000000" w:rsidRPr="00000000">
              <w:rPr>
                <w:b w:val="1"/>
                <w:sz w:val="22"/>
                <w:szCs w:val="22"/>
                <w:rtl w:val="0"/>
              </w:rPr>
              <w:t xml:space="preserve">; X4PE2STG</w:t>
            </w:r>
          </w:p>
        </w:tc>
      </w:tr>
      <w:tr>
        <w:tc>
          <w:tcPr>
            <w:gridSpan w:val="5"/>
          </w:tcPr>
          <w:p w:rsidR="00000000" w:rsidDel="00000000" w:rsidP="00000000" w:rsidRDefault="00000000" w:rsidRPr="00000000" w14:paraId="00000007">
            <w:pPr>
              <w:jc w:val="both"/>
              <w:rPr>
                <w:b w:val="1"/>
                <w:color w:val="000000"/>
                <w:sz w:val="22"/>
                <w:szCs w:val="22"/>
              </w:rPr>
            </w:pPr>
            <w:r w:rsidDel="00000000" w:rsidR="00000000" w:rsidRPr="00000000">
              <w:rPr>
                <w:b w:val="1"/>
                <w:color w:val="000000"/>
                <w:sz w:val="22"/>
                <w:szCs w:val="22"/>
                <w:rtl w:val="0"/>
              </w:rPr>
              <w:t xml:space="preserve">Intitulé : </w:t>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 Pratique professionnelle </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 Suivi individualisé : rapport de stage et mémoire</w:t>
            </w:r>
          </w:p>
        </w:tc>
      </w:tr>
      <w:tr>
        <w:tc>
          <w:tcPr/>
          <w:p w:rsidR="00000000" w:rsidDel="00000000" w:rsidP="00000000" w:rsidRDefault="00000000" w:rsidRPr="00000000" w14:paraId="0000000E">
            <w:pPr>
              <w:jc w:val="both"/>
              <w:rPr>
                <w:sz w:val="22"/>
                <w:szCs w:val="22"/>
              </w:rPr>
            </w:pPr>
            <w:r w:rsidDel="00000000" w:rsidR="00000000" w:rsidRPr="00000000">
              <w:rPr>
                <w:color w:val="000000"/>
                <w:sz w:val="22"/>
                <w:szCs w:val="22"/>
                <w:rtl w:val="0"/>
              </w:rPr>
              <w:t xml:space="preserve">Volume horaire :</w:t>
            </w:r>
            <w:r w:rsidDel="00000000" w:rsidR="00000000" w:rsidRPr="00000000">
              <w:rPr>
                <w:rtl w:val="0"/>
              </w:rPr>
            </w:r>
          </w:p>
        </w:tc>
        <w:tc>
          <w:tcPr/>
          <w:p w:rsidR="00000000" w:rsidDel="00000000" w:rsidP="00000000" w:rsidRDefault="00000000" w:rsidRPr="00000000" w14:paraId="0000000F">
            <w:pPr>
              <w:jc w:val="both"/>
              <w:rPr>
                <w:sz w:val="22"/>
                <w:szCs w:val="22"/>
              </w:rPr>
            </w:pPr>
            <w:r w:rsidDel="00000000" w:rsidR="00000000" w:rsidRPr="00000000">
              <w:rPr>
                <w:color w:val="000000"/>
                <w:sz w:val="22"/>
                <w:szCs w:val="22"/>
                <w:rtl w:val="0"/>
              </w:rPr>
              <w:t xml:space="preserve">0 h CM</w:t>
            </w:r>
            <w:r w:rsidDel="00000000" w:rsidR="00000000" w:rsidRPr="00000000">
              <w:rPr>
                <w:rtl w:val="0"/>
              </w:rPr>
            </w:r>
          </w:p>
        </w:tc>
        <w:tc>
          <w:tcPr/>
          <w:p w:rsidR="00000000" w:rsidDel="00000000" w:rsidP="00000000" w:rsidRDefault="00000000" w:rsidRPr="00000000" w14:paraId="00000010">
            <w:pPr>
              <w:jc w:val="both"/>
              <w:rPr>
                <w:sz w:val="22"/>
                <w:szCs w:val="22"/>
              </w:rPr>
            </w:pPr>
            <w:r w:rsidDel="00000000" w:rsidR="00000000" w:rsidRPr="00000000">
              <w:rPr>
                <w:sz w:val="22"/>
                <w:szCs w:val="22"/>
                <w:rtl w:val="0"/>
              </w:rPr>
              <w:t xml:space="preserve">9</w:t>
            </w:r>
            <w:r w:rsidDel="00000000" w:rsidR="00000000" w:rsidRPr="00000000">
              <w:rPr>
                <w:color w:val="000000"/>
                <w:sz w:val="22"/>
                <w:szCs w:val="22"/>
                <w:rtl w:val="0"/>
              </w:rPr>
              <w:t xml:space="preserve"> h TD</w:t>
            </w:r>
            <w:r w:rsidDel="00000000" w:rsidR="00000000" w:rsidRPr="00000000">
              <w:rPr>
                <w:rtl w:val="0"/>
              </w:rPr>
            </w:r>
          </w:p>
        </w:tc>
        <w:tc>
          <w:tcPr>
            <w:gridSpan w:val="2"/>
          </w:tcPr>
          <w:p w:rsidR="00000000" w:rsidDel="00000000" w:rsidP="00000000" w:rsidRDefault="00000000" w:rsidRPr="00000000" w14:paraId="00000011">
            <w:pPr>
              <w:jc w:val="both"/>
              <w:rPr>
                <w:b w:val="1"/>
                <w:color w:val="ff0000"/>
                <w:sz w:val="22"/>
                <w:szCs w:val="22"/>
              </w:rPr>
            </w:pPr>
            <w:r w:rsidDel="00000000" w:rsidR="00000000" w:rsidRPr="00000000">
              <w:rPr>
                <w:b w:val="1"/>
                <w:color w:val="000000"/>
                <w:sz w:val="22"/>
                <w:szCs w:val="22"/>
                <w:rtl w:val="0"/>
              </w:rPr>
              <w:t xml:space="preserve">ECTS : 5 </w:t>
            </w:r>
            <w:r w:rsidDel="00000000" w:rsidR="00000000" w:rsidRPr="00000000">
              <w:rPr>
                <w:rtl w:val="0"/>
              </w:rPr>
            </w:r>
          </w:p>
        </w:tc>
      </w:tr>
      <w:tr>
        <w:tc>
          <w:tcPr>
            <w:vMerge w:val="restart"/>
          </w:tcPr>
          <w:p w:rsidR="00000000" w:rsidDel="00000000" w:rsidP="00000000" w:rsidRDefault="00000000" w:rsidRPr="00000000" w14:paraId="00000013">
            <w:pPr>
              <w:jc w:val="both"/>
              <w:rPr>
                <w:sz w:val="22"/>
                <w:szCs w:val="22"/>
              </w:rPr>
            </w:pPr>
            <w:r w:rsidDel="00000000" w:rsidR="00000000" w:rsidRPr="00000000">
              <w:rPr>
                <w:sz w:val="22"/>
                <w:szCs w:val="22"/>
                <w:rtl w:val="0"/>
              </w:rPr>
              <w:t xml:space="preserve">Intervenants ESPE</w:t>
            </w:r>
          </w:p>
        </w:tc>
        <w:tc>
          <w:tcPr>
            <w:gridSpan w:val="2"/>
          </w:tcPr>
          <w:p w:rsidR="00000000" w:rsidDel="00000000" w:rsidP="00000000" w:rsidRDefault="00000000" w:rsidRPr="00000000" w14:paraId="00000014">
            <w:pPr>
              <w:jc w:val="both"/>
              <w:rPr>
                <w:sz w:val="22"/>
                <w:szCs w:val="22"/>
              </w:rPr>
            </w:pPr>
            <w:r w:rsidDel="00000000" w:rsidR="00000000" w:rsidRPr="00000000">
              <w:rPr>
                <w:sz w:val="22"/>
                <w:szCs w:val="22"/>
                <w:rtl w:val="0"/>
              </w:rPr>
              <w:t xml:space="preserve">Aurélien CARPENTIER</w:t>
            </w:r>
            <w:r w:rsidDel="00000000" w:rsidR="00000000" w:rsidRPr="00000000">
              <w:rPr>
                <w:rtl w:val="0"/>
              </w:rPr>
            </w:r>
          </w:p>
        </w:tc>
        <w:tc>
          <w:tcPr>
            <w:gridSpan w:val="2"/>
          </w:tcPr>
          <w:p w:rsidR="00000000" w:rsidDel="00000000" w:rsidP="00000000" w:rsidRDefault="00000000" w:rsidRPr="00000000" w14:paraId="00000016">
            <w:pPr>
              <w:rPr>
                <w:sz w:val="22"/>
                <w:szCs w:val="22"/>
              </w:rPr>
            </w:pPr>
            <w:r w:rsidDel="00000000" w:rsidR="00000000" w:rsidRPr="00000000">
              <w:rPr>
                <w:color w:val="000000"/>
                <w:sz w:val="22"/>
                <w:szCs w:val="22"/>
                <w:rtl w:val="0"/>
              </w:rPr>
              <w:t xml:space="preserve">Courriel : aurelien.carpentier@univ-reunion.fr</w:t>
            </w:r>
            <w:r w:rsidDel="00000000" w:rsidR="00000000" w:rsidRPr="00000000">
              <w:rPr>
                <w:rtl w:val="0"/>
              </w:rPr>
            </w:r>
          </w:p>
        </w:tc>
      </w:tr>
      <w:tr>
        <w:tc>
          <w:tcPr>
            <w:vMerge w:val="continue"/>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tcPr>
          <w:p w:rsidR="00000000" w:rsidDel="00000000" w:rsidP="00000000" w:rsidRDefault="00000000" w:rsidRPr="00000000" w14:paraId="00000019">
            <w:pPr>
              <w:jc w:val="both"/>
              <w:rPr>
                <w:sz w:val="22"/>
                <w:szCs w:val="22"/>
              </w:rPr>
            </w:pPr>
            <w:r w:rsidDel="00000000" w:rsidR="00000000" w:rsidRPr="00000000">
              <w:rPr>
                <w:sz w:val="22"/>
                <w:szCs w:val="22"/>
                <w:rtl w:val="0"/>
              </w:rPr>
              <w:t xml:space="preserve">Cédric HOSSEN</w:t>
            </w:r>
          </w:p>
        </w:tc>
        <w:tc>
          <w:tcPr>
            <w:gridSpan w:val="2"/>
          </w:tcPr>
          <w:p w:rsidR="00000000" w:rsidDel="00000000" w:rsidP="00000000" w:rsidRDefault="00000000" w:rsidRPr="00000000" w14:paraId="0000001B">
            <w:pPr>
              <w:jc w:val="both"/>
              <w:rPr>
                <w:sz w:val="22"/>
                <w:szCs w:val="22"/>
              </w:rPr>
            </w:pPr>
            <w:r w:rsidDel="00000000" w:rsidR="00000000" w:rsidRPr="00000000">
              <w:rPr>
                <w:sz w:val="22"/>
                <w:szCs w:val="22"/>
                <w:rtl w:val="0"/>
              </w:rPr>
              <w:t xml:space="preserve">Courriel : cedric.hossen@univ-reunion.fr</w:t>
            </w:r>
          </w:p>
        </w:tc>
      </w:tr>
      <w:tr>
        <w:tc>
          <w:tcPr>
            <w:vMerge w:val="continue"/>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tcPr>
          <w:p w:rsidR="00000000" w:rsidDel="00000000" w:rsidP="00000000" w:rsidRDefault="00000000" w:rsidRPr="00000000" w14:paraId="0000001E">
            <w:pPr>
              <w:jc w:val="both"/>
              <w:rPr>
                <w:sz w:val="22"/>
                <w:szCs w:val="22"/>
              </w:rPr>
            </w:pPr>
            <w:r w:rsidDel="00000000" w:rsidR="00000000" w:rsidRPr="00000000">
              <w:rPr>
                <w:rtl w:val="0"/>
              </w:rPr>
            </w:r>
          </w:p>
        </w:tc>
        <w:tc>
          <w:tcPr>
            <w:gridSpan w:val="2"/>
          </w:tcPr>
          <w:p w:rsidR="00000000" w:rsidDel="00000000" w:rsidP="00000000" w:rsidRDefault="00000000" w:rsidRPr="00000000" w14:paraId="00000020">
            <w:pPr>
              <w:jc w:val="both"/>
              <w:rPr>
                <w:b w:val="1"/>
                <w:color w:val="ff0000"/>
                <w:sz w:val="22"/>
                <w:szCs w:val="22"/>
              </w:rPr>
            </w:pPr>
            <w:r w:rsidDel="00000000" w:rsidR="00000000" w:rsidRPr="00000000">
              <w:rPr>
                <w:b w:val="1"/>
                <w:color w:val="ff0000"/>
                <w:sz w:val="22"/>
                <w:szCs w:val="22"/>
                <w:rtl w:val="0"/>
              </w:rPr>
              <w:t xml:space="preserve">Courriel :</w:t>
            </w:r>
          </w:p>
        </w:tc>
      </w:tr>
      <w:tr>
        <w:tc>
          <w:tcPr>
            <w:vMerge w:val="continue"/>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0000"/>
                <w:sz w:val="22"/>
                <w:szCs w:val="22"/>
              </w:rPr>
            </w:pPr>
            <w:r w:rsidDel="00000000" w:rsidR="00000000" w:rsidRPr="00000000">
              <w:rPr>
                <w:rtl w:val="0"/>
              </w:rPr>
            </w:r>
          </w:p>
        </w:tc>
        <w:tc>
          <w:tcPr>
            <w:gridSpan w:val="2"/>
          </w:tcPr>
          <w:p w:rsidR="00000000" w:rsidDel="00000000" w:rsidP="00000000" w:rsidRDefault="00000000" w:rsidRPr="00000000" w14:paraId="00000023">
            <w:pPr>
              <w:jc w:val="both"/>
              <w:rPr>
                <w:sz w:val="22"/>
                <w:szCs w:val="22"/>
              </w:rPr>
            </w:pPr>
            <w:r w:rsidDel="00000000" w:rsidR="00000000" w:rsidRPr="00000000">
              <w:rPr>
                <w:rtl w:val="0"/>
              </w:rPr>
            </w:r>
          </w:p>
        </w:tc>
        <w:tc>
          <w:tcPr>
            <w:gridSpan w:val="2"/>
          </w:tcPr>
          <w:p w:rsidR="00000000" w:rsidDel="00000000" w:rsidP="00000000" w:rsidRDefault="00000000" w:rsidRPr="00000000" w14:paraId="00000025">
            <w:pPr>
              <w:jc w:val="both"/>
              <w:rPr>
                <w:b w:val="1"/>
                <w:color w:val="ff0000"/>
                <w:sz w:val="22"/>
                <w:szCs w:val="22"/>
              </w:rPr>
            </w:pPr>
            <w:r w:rsidDel="00000000" w:rsidR="00000000" w:rsidRPr="00000000">
              <w:rPr>
                <w:b w:val="1"/>
                <w:color w:val="ff0000"/>
                <w:sz w:val="22"/>
                <w:szCs w:val="22"/>
                <w:rtl w:val="0"/>
              </w:rPr>
              <w:t xml:space="preserve">Courriel :</w:t>
            </w:r>
          </w:p>
        </w:tc>
      </w:tr>
    </w:tbl>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7"/>
        <w:tblGridChange w:id="0">
          <w:tblGrid>
            <w:gridCol w:w="9747"/>
          </w:tblGrid>
        </w:tblGridChange>
      </w:tblGrid>
      <w:tr>
        <w:trPr>
          <w:trHeight w:val="260" w:hRule="atLeast"/>
        </w:trPr>
        <w:tc>
          <w:tcPr/>
          <w:p w:rsidR="00000000" w:rsidDel="00000000" w:rsidP="00000000" w:rsidRDefault="00000000" w:rsidRPr="00000000" w14:paraId="00000028">
            <w:pPr>
              <w:tabs>
                <w:tab w:val="left" w:pos="142"/>
              </w:tabs>
              <w:jc w:val="both"/>
              <w:rPr>
                <w:i w:val="1"/>
                <w:color w:val="000000"/>
                <w:sz w:val="22"/>
                <w:szCs w:val="22"/>
              </w:rPr>
            </w:pPr>
            <w:r w:rsidDel="00000000" w:rsidR="00000000" w:rsidRPr="00000000">
              <w:rPr>
                <w:color w:val="000000"/>
                <w:sz w:val="22"/>
                <w:szCs w:val="22"/>
                <w:rtl w:val="0"/>
              </w:rPr>
              <w:t xml:space="preserve">Compétences visées :</w:t>
            </w:r>
            <w:r w:rsidDel="00000000" w:rsidR="00000000" w:rsidRPr="00000000">
              <w:rPr>
                <w:rtl w:val="0"/>
              </w:rPr>
            </w:r>
          </w:p>
        </w:tc>
      </w:tr>
      <w:tr>
        <w:tc>
          <w:tcPr/>
          <w:p w:rsidR="00000000" w:rsidDel="00000000" w:rsidP="00000000" w:rsidRDefault="00000000" w:rsidRPr="00000000" w14:paraId="00000029">
            <w:pPr>
              <w:tabs>
                <w:tab w:val="left" w:pos="142"/>
              </w:tabs>
              <w:jc w:val="both"/>
              <w:rPr>
                <w:color w:val="000000"/>
                <w:sz w:val="22"/>
                <w:szCs w:val="22"/>
              </w:rPr>
            </w:pPr>
            <w:r w:rsidDel="00000000" w:rsidR="00000000" w:rsidRPr="00000000">
              <w:rPr>
                <w:color w:val="000000"/>
                <w:sz w:val="22"/>
                <w:szCs w:val="22"/>
                <w:rtl w:val="0"/>
              </w:rPr>
              <w:t xml:space="preserve">Il s’agit d’expérimenter une partie de la séquence qui sera présentée au CRPE (option). Lors d’un stage filé, l’étudiant recueillera des éléments qui lui permettront d’affiner la construction d’une séquence (processus d’apprentissage, organisation pédagogique…). Pour ce faire, l’étudiant sera centré sur les compétences professionnelles suivantes : </w:t>
            </w:r>
          </w:p>
          <w:p w:rsidR="00000000" w:rsidDel="00000000" w:rsidP="00000000" w:rsidRDefault="00000000" w:rsidRPr="00000000" w14:paraId="0000002A">
            <w:pPr>
              <w:tabs>
                <w:tab w:val="left" w:pos="142"/>
              </w:tabs>
              <w:ind w:left="708"/>
              <w:jc w:val="both"/>
              <w:rPr>
                <w:color w:val="000000"/>
                <w:sz w:val="22"/>
                <w:szCs w:val="22"/>
              </w:rPr>
            </w:pPr>
            <w:r w:rsidDel="00000000" w:rsidR="00000000" w:rsidRPr="00000000">
              <w:rPr>
                <w:color w:val="000000"/>
                <w:sz w:val="22"/>
                <w:szCs w:val="22"/>
                <w:rtl w:val="0"/>
              </w:rPr>
              <w:t xml:space="preserve">P1. Maîtriser les savoirs disciplinaires et leur didactique </w:t>
            </w:r>
          </w:p>
          <w:p w:rsidR="00000000" w:rsidDel="00000000" w:rsidP="00000000" w:rsidRDefault="00000000" w:rsidRPr="00000000" w14:paraId="0000002B">
            <w:pPr>
              <w:tabs>
                <w:tab w:val="left" w:pos="142"/>
              </w:tabs>
              <w:ind w:left="708"/>
              <w:jc w:val="both"/>
              <w:rPr>
                <w:sz w:val="22"/>
                <w:szCs w:val="22"/>
              </w:rPr>
            </w:pPr>
            <w:r w:rsidDel="00000000" w:rsidR="00000000" w:rsidRPr="00000000">
              <w:rPr>
                <w:color w:val="000000"/>
                <w:sz w:val="22"/>
                <w:szCs w:val="22"/>
                <w:rtl w:val="0"/>
              </w:rPr>
              <w:t xml:space="preserve">P2. </w:t>
            </w:r>
            <w:r w:rsidDel="00000000" w:rsidR="00000000" w:rsidRPr="00000000">
              <w:rPr>
                <w:sz w:val="22"/>
                <w:szCs w:val="22"/>
                <w:rtl w:val="0"/>
              </w:rPr>
              <w:t xml:space="preserve">Maîtriser la langue française dans le cadre de son enseignement </w:t>
            </w:r>
          </w:p>
          <w:p w:rsidR="00000000" w:rsidDel="00000000" w:rsidP="00000000" w:rsidRDefault="00000000" w:rsidRPr="00000000" w14:paraId="0000002C">
            <w:pPr>
              <w:tabs>
                <w:tab w:val="left" w:pos="142"/>
              </w:tabs>
              <w:ind w:left="708"/>
              <w:jc w:val="both"/>
              <w:rPr>
                <w:sz w:val="22"/>
                <w:szCs w:val="22"/>
              </w:rPr>
            </w:pPr>
            <w:r w:rsidDel="00000000" w:rsidR="00000000" w:rsidRPr="00000000">
              <w:rPr>
                <w:sz w:val="22"/>
                <w:szCs w:val="22"/>
                <w:rtl w:val="0"/>
              </w:rPr>
              <w:t xml:space="preserve">P3. Construire, mettre en œuvre et animer des situations d'enseignement et d'apprentissage prenant en compte la diversité des élèves </w:t>
            </w:r>
          </w:p>
          <w:p w:rsidR="00000000" w:rsidDel="00000000" w:rsidP="00000000" w:rsidRDefault="00000000" w:rsidRPr="00000000" w14:paraId="0000002D">
            <w:pPr>
              <w:tabs>
                <w:tab w:val="left" w:pos="142"/>
              </w:tabs>
              <w:ind w:left="708"/>
              <w:jc w:val="both"/>
              <w:rPr>
                <w:sz w:val="22"/>
                <w:szCs w:val="22"/>
              </w:rPr>
            </w:pPr>
            <w:r w:rsidDel="00000000" w:rsidR="00000000" w:rsidRPr="00000000">
              <w:rPr>
                <w:sz w:val="22"/>
                <w:szCs w:val="22"/>
                <w:rtl w:val="0"/>
              </w:rPr>
              <w:t xml:space="preserve">P4. Organiser et assurer un mode de fonctionnement du groupe favorisant l'apprentissage et la socialisation des élèves </w:t>
            </w:r>
          </w:p>
          <w:p w:rsidR="00000000" w:rsidDel="00000000" w:rsidP="00000000" w:rsidRDefault="00000000" w:rsidRPr="00000000" w14:paraId="0000002E">
            <w:pPr>
              <w:tabs>
                <w:tab w:val="left" w:pos="142"/>
              </w:tabs>
              <w:ind w:left="708"/>
              <w:jc w:val="both"/>
              <w:rPr>
                <w:sz w:val="22"/>
                <w:szCs w:val="22"/>
              </w:rPr>
            </w:pPr>
            <w:r w:rsidDel="00000000" w:rsidR="00000000" w:rsidRPr="00000000">
              <w:rPr>
                <w:sz w:val="22"/>
                <w:szCs w:val="22"/>
                <w:rtl w:val="0"/>
              </w:rPr>
              <w:t xml:space="preserve">P5. Évaluer les progrès et les acquisitions des élèves </w:t>
            </w:r>
          </w:p>
          <w:p w:rsidR="00000000" w:rsidDel="00000000" w:rsidP="00000000" w:rsidRDefault="00000000" w:rsidRPr="00000000" w14:paraId="0000002F">
            <w:pPr>
              <w:widowControl w:val="0"/>
              <w:tabs>
                <w:tab w:val="left" w:pos="142"/>
              </w:tabs>
              <w:ind w:left="708"/>
              <w:jc w:val="both"/>
              <w:rPr>
                <w:color w:val="000000"/>
                <w:sz w:val="22"/>
                <w:szCs w:val="22"/>
              </w:rPr>
            </w:pPr>
            <w:r w:rsidDel="00000000" w:rsidR="00000000" w:rsidRPr="00000000">
              <w:rPr>
                <w:color w:val="000000"/>
                <w:sz w:val="22"/>
                <w:szCs w:val="22"/>
                <w:rtl w:val="0"/>
              </w:rPr>
              <w:t xml:space="preserve">14. S'engager dans une démarche individuelle et collective de développement professionnel</w:t>
            </w:r>
          </w:p>
          <w:p w:rsidR="00000000" w:rsidDel="00000000" w:rsidP="00000000" w:rsidRDefault="00000000" w:rsidRPr="00000000" w14:paraId="00000030">
            <w:pPr>
              <w:widowControl w:val="0"/>
              <w:tabs>
                <w:tab w:val="left" w:pos="142"/>
              </w:tabs>
              <w:ind w:left="142"/>
              <w:jc w:val="both"/>
              <w:rPr>
                <w:color w:val="000000"/>
                <w:sz w:val="22"/>
                <w:szCs w:val="22"/>
              </w:rPr>
            </w:pPr>
            <w:r w:rsidDel="00000000" w:rsidR="00000000" w:rsidRPr="00000000">
              <w:rPr>
                <w:rtl w:val="0"/>
              </w:rPr>
            </w:r>
          </w:p>
        </w:tc>
      </w:tr>
    </w:tbl>
    <w:p w:rsidR="00000000" w:rsidDel="00000000" w:rsidP="00000000" w:rsidRDefault="00000000" w:rsidRPr="00000000" w14:paraId="00000031">
      <w:pPr>
        <w:jc w:val="both"/>
        <w:rPr>
          <w:sz w:val="22"/>
          <w:szCs w:val="22"/>
        </w:rPr>
      </w:pPr>
      <w:r w:rsidDel="00000000" w:rsidR="00000000" w:rsidRPr="00000000">
        <w:rPr>
          <w:rtl w:val="0"/>
        </w:rPr>
      </w:r>
    </w:p>
    <w:tbl>
      <w:tblPr>
        <w:tblStyle w:val="Table3"/>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7"/>
        <w:tblGridChange w:id="0">
          <w:tblGrid>
            <w:gridCol w:w="9747"/>
          </w:tblGrid>
        </w:tblGridChange>
      </w:tblGrid>
      <w:tr>
        <w:tc>
          <w:tcPr/>
          <w:p w:rsidR="00000000" w:rsidDel="00000000" w:rsidP="00000000" w:rsidRDefault="00000000" w:rsidRPr="00000000" w14:paraId="00000032">
            <w:pPr>
              <w:jc w:val="both"/>
              <w:rPr>
                <w:sz w:val="22"/>
                <w:szCs w:val="22"/>
              </w:rPr>
            </w:pPr>
            <w:r w:rsidDel="00000000" w:rsidR="00000000" w:rsidRPr="00000000">
              <w:rPr>
                <w:color w:val="000000"/>
                <w:sz w:val="22"/>
                <w:szCs w:val="22"/>
                <w:rtl w:val="0"/>
              </w:rPr>
              <w:t xml:space="preserve">Objectifs : Pour les étudiants…</w:t>
            </w:r>
            <w:r w:rsidDel="00000000" w:rsidR="00000000" w:rsidRPr="00000000">
              <w:rPr>
                <w:rtl w:val="0"/>
              </w:rPr>
            </w:r>
          </w:p>
        </w:tc>
      </w:tr>
      <w:tr>
        <w:tc>
          <w:tcPr/>
          <w:p w:rsidR="00000000" w:rsidDel="00000000" w:rsidP="00000000" w:rsidRDefault="00000000" w:rsidRPr="00000000" w14:paraId="00000033">
            <w:pPr>
              <w:jc w:val="both"/>
              <w:rPr>
                <w:color w:val="000000"/>
                <w:sz w:val="22"/>
                <w:szCs w:val="22"/>
              </w:rPr>
            </w:pPr>
            <w:r w:rsidDel="00000000" w:rsidR="00000000" w:rsidRPr="00000000">
              <w:rPr>
                <w:color w:val="000000"/>
                <w:sz w:val="22"/>
                <w:szCs w:val="22"/>
                <w:rtl w:val="0"/>
              </w:rPr>
              <w:t xml:space="preserve">Maîtriser les compétences du Référentiel des métiers du professorat et de l’éducation nécessaires à l’observation et à la pratique dont : </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Rédiger des écrits professionnels : fiches de séquence et séances</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Proposer des activités, des supports, des modalités pédagogiques… qui permettront des apprentissages en cohérence avec le ou les objectifs poursuivis</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Analyser une séance réalisée afin d’apporter des modifications si cela est nécessaire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8">
      <w:pPr>
        <w:jc w:val="both"/>
        <w:rPr>
          <w:sz w:val="22"/>
          <w:szCs w:val="22"/>
        </w:rPr>
      </w:pPr>
      <w:r w:rsidDel="00000000" w:rsidR="00000000" w:rsidRPr="00000000">
        <w:rPr>
          <w:rtl w:val="0"/>
        </w:rPr>
      </w:r>
    </w:p>
    <w:tbl>
      <w:tblPr>
        <w:tblStyle w:val="Table4"/>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7"/>
        <w:tblGridChange w:id="0">
          <w:tblGrid>
            <w:gridCol w:w="9747"/>
          </w:tblGrid>
        </w:tblGridChange>
      </w:tblGrid>
      <w:tr>
        <w:tc>
          <w:tcPr/>
          <w:p w:rsidR="00000000" w:rsidDel="00000000" w:rsidP="00000000" w:rsidRDefault="00000000" w:rsidRPr="00000000" w14:paraId="00000039">
            <w:pPr>
              <w:jc w:val="both"/>
              <w:rPr>
                <w:sz w:val="22"/>
                <w:szCs w:val="22"/>
              </w:rPr>
            </w:pPr>
            <w:r w:rsidDel="00000000" w:rsidR="00000000" w:rsidRPr="00000000">
              <w:rPr>
                <w:color w:val="000000"/>
                <w:sz w:val="22"/>
                <w:szCs w:val="22"/>
                <w:rtl w:val="0"/>
              </w:rPr>
              <w:t xml:space="preserve">Contenu pédagogique : </w:t>
            </w:r>
            <w:r w:rsidDel="00000000" w:rsidR="00000000" w:rsidRPr="00000000">
              <w:rPr>
                <w:sz w:val="22"/>
                <w:szCs w:val="22"/>
                <w:rtl w:val="0"/>
              </w:rPr>
              <w:t xml:space="preserve">"</w:t>
            </w:r>
            <w:r w:rsidDel="00000000" w:rsidR="00000000" w:rsidRPr="00000000">
              <w:rPr>
                <w:sz w:val="22"/>
                <w:szCs w:val="22"/>
                <w:u w:val="single"/>
                <w:rtl w:val="0"/>
              </w:rPr>
              <w:t xml:space="preserve">Notions abordées et modalités pédagogiques</w:t>
            </w:r>
            <w:r w:rsidDel="00000000" w:rsidR="00000000" w:rsidRPr="00000000">
              <w:rPr>
                <w:sz w:val="22"/>
                <w:szCs w:val="22"/>
                <w:rtl w:val="0"/>
              </w:rPr>
              <w:t xml:space="preserve">".</w:t>
            </w:r>
          </w:p>
        </w:tc>
      </w:tr>
      <w:tr>
        <w:tc>
          <w:tcPr/>
          <w:p w:rsidR="00000000" w:rsidDel="00000000" w:rsidP="00000000" w:rsidRDefault="00000000" w:rsidRPr="00000000" w14:paraId="0000003A">
            <w:pPr>
              <w:rPr>
                <w:b w:val="1"/>
                <w:color w:val="000000"/>
                <w:sz w:val="22"/>
                <w:szCs w:val="22"/>
              </w:rPr>
            </w:pPr>
            <w:r w:rsidDel="00000000" w:rsidR="00000000" w:rsidRPr="00000000">
              <w:rPr>
                <w:b w:val="1"/>
                <w:color w:val="000000"/>
                <w:sz w:val="22"/>
                <w:szCs w:val="22"/>
                <w:rtl w:val="0"/>
              </w:rPr>
              <w:t xml:space="preserve">UE 2.6 Pratique professionnelle</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Analyser une séance observée ou réalisée à travers différentes variables </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Établir des liens entre théorie et pratique et les questionner</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Proposer des remédiations si nécessaire</w:t>
            </w:r>
          </w:p>
          <w:p w:rsidR="00000000" w:rsidDel="00000000" w:rsidP="00000000" w:rsidRDefault="00000000" w:rsidRPr="00000000" w14:paraId="0000003E">
            <w:pPr>
              <w:rPr>
                <w:color w:val="000000"/>
                <w:sz w:val="22"/>
                <w:szCs w:val="22"/>
              </w:rPr>
            </w:pPr>
            <w:r w:rsidDel="00000000" w:rsidR="00000000" w:rsidRPr="00000000">
              <w:rPr>
                <w:rtl w:val="0"/>
              </w:rPr>
            </w:r>
          </w:p>
          <w:p w:rsidR="00000000" w:rsidDel="00000000" w:rsidP="00000000" w:rsidRDefault="00000000" w:rsidRPr="00000000" w14:paraId="0000003F">
            <w:pPr>
              <w:rPr>
                <w:b w:val="1"/>
                <w:color w:val="000000"/>
                <w:sz w:val="22"/>
                <w:szCs w:val="22"/>
              </w:rPr>
            </w:pPr>
            <w:r w:rsidDel="00000000" w:rsidR="00000000" w:rsidRPr="00000000">
              <w:rPr>
                <w:b w:val="1"/>
                <w:color w:val="000000"/>
                <w:sz w:val="22"/>
                <w:szCs w:val="22"/>
                <w:rtl w:val="0"/>
              </w:rPr>
              <w:t xml:space="preserve">UE 2.7 Suivi individualisé</w:t>
            </w:r>
          </w:p>
          <w:p w:rsidR="00000000" w:rsidDel="00000000" w:rsidP="00000000" w:rsidRDefault="00000000" w:rsidRPr="00000000" w14:paraId="00000040">
            <w:pPr>
              <w:jc w:val="both"/>
              <w:rPr>
                <w:color w:val="000000"/>
                <w:sz w:val="22"/>
                <w:szCs w:val="22"/>
              </w:rPr>
            </w:pPr>
            <w:r w:rsidDel="00000000" w:rsidR="00000000" w:rsidRPr="00000000">
              <w:rPr>
                <w:color w:val="000000"/>
                <w:sz w:val="22"/>
                <w:szCs w:val="22"/>
                <w:rtl w:val="0"/>
              </w:rPr>
              <w:t xml:space="preserve">La rédaction d’une note de synthèse sous la forme d’une analyse réflexive portant sur un axe de travail prioritaire retenu et notifié dans le livret de suivi de l’étudiant devrait lui permettre de progresser sur cet axe. </w:t>
            </w:r>
            <w:r w:rsidDel="00000000" w:rsidR="00000000" w:rsidRPr="00000000">
              <w:rPr>
                <w:sz w:val="22"/>
                <w:szCs w:val="22"/>
                <w:rtl w:val="0"/>
              </w:rPr>
              <w:t xml:space="preserve">Elle fera l’objet d’une présentation orale (cf. modalités d’évaluation).</w:t>
            </w:r>
            <w:r w:rsidDel="00000000" w:rsidR="00000000" w:rsidRPr="00000000">
              <w:rPr>
                <w:rtl w:val="0"/>
              </w:rPr>
            </w:r>
          </w:p>
          <w:p w:rsidR="00000000" w:rsidDel="00000000" w:rsidP="00000000" w:rsidRDefault="00000000" w:rsidRPr="00000000" w14:paraId="00000041">
            <w:pPr>
              <w:jc w:val="both"/>
              <w:rPr>
                <w:color w:val="000000"/>
                <w:sz w:val="22"/>
                <w:szCs w:val="22"/>
              </w:rPr>
            </w:pPr>
            <w:r w:rsidDel="00000000" w:rsidR="00000000" w:rsidRPr="00000000">
              <w:rPr>
                <w:rtl w:val="0"/>
              </w:rPr>
            </w:r>
          </w:p>
        </w:tc>
      </w:tr>
    </w:tbl>
    <w:p w:rsidR="00000000" w:rsidDel="00000000" w:rsidP="00000000" w:rsidRDefault="00000000" w:rsidRPr="00000000" w14:paraId="00000042">
      <w:pPr>
        <w:jc w:val="both"/>
        <w:rPr>
          <w:sz w:val="22"/>
          <w:szCs w:val="22"/>
        </w:rPr>
      </w:pPr>
      <w:r w:rsidDel="00000000" w:rsidR="00000000" w:rsidRPr="00000000">
        <w:rPr>
          <w:rtl w:val="0"/>
        </w:rPr>
      </w:r>
    </w:p>
    <w:tbl>
      <w:tblPr>
        <w:tblStyle w:val="Table5"/>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3"/>
        <w:gridCol w:w="5144"/>
        <w:tblGridChange w:id="0">
          <w:tblGrid>
            <w:gridCol w:w="4603"/>
            <w:gridCol w:w="5144"/>
          </w:tblGrid>
        </w:tblGridChange>
      </w:tblGrid>
      <w:tr>
        <w:tc>
          <w:tcPr>
            <w:gridSpan w:val="2"/>
          </w:tcPr>
          <w:p w:rsidR="00000000" w:rsidDel="00000000" w:rsidP="00000000" w:rsidRDefault="00000000" w:rsidRPr="00000000" w14:paraId="00000043">
            <w:pPr>
              <w:jc w:val="both"/>
              <w:rPr>
                <w:sz w:val="22"/>
                <w:szCs w:val="22"/>
              </w:rPr>
            </w:pPr>
            <w:r w:rsidDel="00000000" w:rsidR="00000000" w:rsidRPr="00000000">
              <w:rPr>
                <w:color w:val="000000"/>
                <w:sz w:val="22"/>
                <w:szCs w:val="22"/>
                <w:rtl w:val="0"/>
              </w:rPr>
              <w:t xml:space="preserve">Modalités d'évaluation des connaissances et des compétences</w:t>
            </w:r>
            <w:r w:rsidDel="00000000" w:rsidR="00000000" w:rsidRPr="00000000">
              <w:rPr>
                <w:rtl w:val="0"/>
              </w:rPr>
            </w:r>
          </w:p>
        </w:tc>
      </w:tr>
      <w:tr>
        <w:tc>
          <w:tcPr/>
          <w:p w:rsidR="00000000" w:rsidDel="00000000" w:rsidP="00000000" w:rsidRDefault="00000000" w:rsidRPr="00000000" w14:paraId="00000045">
            <w:pPr>
              <w:jc w:val="both"/>
              <w:rPr>
                <w:color w:val="000000"/>
                <w:sz w:val="22"/>
                <w:szCs w:val="22"/>
              </w:rPr>
            </w:pPr>
            <w:r w:rsidDel="00000000" w:rsidR="00000000" w:rsidRPr="00000000">
              <w:rPr>
                <w:color w:val="000000"/>
                <w:sz w:val="22"/>
                <w:szCs w:val="22"/>
                <w:rtl w:val="0"/>
              </w:rPr>
              <w:t xml:space="preserve">1</w:t>
            </w:r>
            <w:r w:rsidDel="00000000" w:rsidR="00000000" w:rsidRPr="00000000">
              <w:rPr>
                <w:color w:val="000000"/>
                <w:sz w:val="22"/>
                <w:szCs w:val="22"/>
                <w:vertAlign w:val="superscript"/>
                <w:rtl w:val="0"/>
              </w:rPr>
              <w:t xml:space="preserve">ère</w:t>
            </w:r>
            <w:r w:rsidDel="00000000" w:rsidR="00000000" w:rsidRPr="00000000">
              <w:rPr>
                <w:color w:val="000000"/>
                <w:sz w:val="22"/>
                <w:szCs w:val="22"/>
                <w:rtl w:val="0"/>
              </w:rPr>
              <w:t xml:space="preserve"> session :</w:t>
            </w:r>
          </w:p>
          <w:p w:rsidR="00000000" w:rsidDel="00000000" w:rsidP="00000000" w:rsidRDefault="00000000" w:rsidRPr="00000000" w14:paraId="00000046">
            <w:pPr>
              <w:jc w:val="both"/>
              <w:rPr>
                <w:b w:val="1"/>
                <w:sz w:val="22"/>
                <w:szCs w:val="22"/>
              </w:rPr>
            </w:pPr>
            <w:r w:rsidDel="00000000" w:rsidR="00000000" w:rsidRPr="00000000">
              <w:rPr>
                <w:b w:val="1"/>
                <w:sz w:val="22"/>
                <w:szCs w:val="22"/>
                <w:rtl w:val="0"/>
              </w:rPr>
              <w:t xml:space="preserve">Stage filé (semestre 2)</w:t>
            </w:r>
          </w:p>
          <w:p w:rsidR="00000000" w:rsidDel="00000000" w:rsidP="00000000" w:rsidRDefault="00000000" w:rsidRPr="00000000" w14:paraId="00000047">
            <w:pPr>
              <w:jc w:val="both"/>
              <w:rPr>
                <w:sz w:val="22"/>
                <w:szCs w:val="22"/>
              </w:rPr>
            </w:pPr>
            <w:r w:rsidDel="00000000" w:rsidR="00000000" w:rsidRPr="00000000">
              <w:rPr>
                <w:sz w:val="22"/>
                <w:szCs w:val="22"/>
                <w:rtl w:val="0"/>
              </w:rPr>
              <w:t xml:space="preserve">A l'issue du stage filé, chaque étudiant transmettra au référent ESPE qui l’accompagne en suivi individualisé une note de synthèse de trois pages maximum sous la forme d’une analyse réflexive. </w:t>
            </w:r>
          </w:p>
          <w:p w:rsidR="00000000" w:rsidDel="00000000" w:rsidP="00000000" w:rsidRDefault="00000000" w:rsidRPr="00000000" w14:paraId="00000048">
            <w:pPr>
              <w:jc w:val="both"/>
              <w:rPr>
                <w:sz w:val="22"/>
                <w:szCs w:val="22"/>
              </w:rPr>
            </w:pPr>
            <w:r w:rsidDel="00000000" w:rsidR="00000000" w:rsidRPr="00000000">
              <w:rPr>
                <w:sz w:val="22"/>
                <w:szCs w:val="22"/>
                <w:rtl w:val="0"/>
              </w:rPr>
              <w:t xml:space="preserve">La note de synthèse sera présentée à l’oral devant un jury composé de MAT1 et de formateurs de l’ESPE.</w:t>
            </w:r>
          </w:p>
          <w:p w:rsidR="00000000" w:rsidDel="00000000" w:rsidP="00000000" w:rsidRDefault="00000000" w:rsidRPr="00000000" w14:paraId="00000049">
            <w:pPr>
              <w:jc w:val="both"/>
              <w:rPr>
                <w:sz w:val="22"/>
                <w:szCs w:val="22"/>
              </w:rPr>
            </w:pPr>
            <w:r w:rsidDel="00000000" w:rsidR="00000000" w:rsidRPr="00000000">
              <w:rPr>
                <w:rtl w:val="0"/>
              </w:rPr>
            </w:r>
          </w:p>
          <w:p w:rsidR="00000000" w:rsidDel="00000000" w:rsidP="00000000" w:rsidRDefault="00000000" w:rsidRPr="00000000" w14:paraId="0000004A">
            <w:pPr>
              <w:rPr>
                <w:sz w:val="22"/>
                <w:szCs w:val="22"/>
              </w:rPr>
            </w:pPr>
            <w:r w:rsidDel="00000000" w:rsidR="00000000" w:rsidRPr="00000000">
              <w:rPr>
                <w:rtl w:val="0"/>
              </w:rPr>
            </w:r>
          </w:p>
          <w:p w:rsidR="00000000" w:rsidDel="00000000" w:rsidP="00000000" w:rsidRDefault="00000000" w:rsidRPr="00000000" w14:paraId="0000004B">
            <w:pPr>
              <w:rPr>
                <w:sz w:val="22"/>
                <w:szCs w:val="22"/>
              </w:rPr>
            </w:pPr>
            <w:r w:rsidDel="00000000" w:rsidR="00000000" w:rsidRPr="00000000">
              <w:rPr>
                <w:rtl w:val="0"/>
              </w:rPr>
            </w:r>
          </w:p>
        </w:tc>
        <w:tc>
          <w:tcPr/>
          <w:p w:rsidR="00000000" w:rsidDel="00000000" w:rsidP="00000000" w:rsidRDefault="00000000" w:rsidRPr="00000000" w14:paraId="0000004C">
            <w:pPr>
              <w:rPr>
                <w:b w:val="1"/>
                <w:color w:val="ff0000"/>
                <w:sz w:val="22"/>
                <w:szCs w:val="22"/>
              </w:rPr>
            </w:pPr>
            <w:r w:rsidDel="00000000" w:rsidR="00000000" w:rsidRPr="00000000">
              <w:rPr>
                <w:b w:val="1"/>
                <w:color w:val="ff0000"/>
                <w:sz w:val="22"/>
                <w:szCs w:val="22"/>
                <w:rtl w:val="0"/>
              </w:rPr>
              <w:t xml:space="preserve">2</w:t>
            </w:r>
            <w:r w:rsidDel="00000000" w:rsidR="00000000" w:rsidRPr="00000000">
              <w:rPr>
                <w:b w:val="1"/>
                <w:color w:val="ff0000"/>
                <w:sz w:val="22"/>
                <w:szCs w:val="22"/>
                <w:vertAlign w:val="superscript"/>
                <w:rtl w:val="0"/>
              </w:rPr>
              <w:t xml:space="preserve">ème</w:t>
            </w:r>
            <w:r w:rsidDel="00000000" w:rsidR="00000000" w:rsidRPr="00000000">
              <w:rPr>
                <w:b w:val="1"/>
                <w:color w:val="ff0000"/>
                <w:sz w:val="22"/>
                <w:szCs w:val="22"/>
                <w:rtl w:val="0"/>
              </w:rPr>
              <w:t xml:space="preserve"> session : </w:t>
              <w:tab/>
              <w:t xml:space="preserve">Report de la note obtenue en session 1 </w:t>
            </w:r>
          </w:p>
          <w:p w:rsidR="00000000" w:rsidDel="00000000" w:rsidP="00000000" w:rsidRDefault="00000000" w:rsidRPr="00000000" w14:paraId="0000004D">
            <w:pPr>
              <w:rPr>
                <w:sz w:val="22"/>
                <w:szCs w:val="22"/>
              </w:rPr>
            </w:pPr>
            <w:r w:rsidDel="00000000" w:rsidR="00000000" w:rsidRPr="00000000">
              <w:rPr>
                <w:rtl w:val="0"/>
              </w:rPr>
            </w:r>
          </w:p>
          <w:p w:rsidR="00000000" w:rsidDel="00000000" w:rsidP="00000000" w:rsidRDefault="00000000" w:rsidRPr="00000000" w14:paraId="0000004E">
            <w:pPr>
              <w:jc w:val="both"/>
              <w:rPr>
                <w:sz w:val="22"/>
                <w:szCs w:val="22"/>
              </w:rPr>
            </w:pPr>
            <w:r w:rsidDel="00000000" w:rsidR="00000000" w:rsidRPr="00000000">
              <w:rPr>
                <w:rtl w:val="0"/>
              </w:rPr>
            </w:r>
          </w:p>
        </w:tc>
      </w:tr>
    </w:tbl>
    <w:p w:rsidR="00000000" w:rsidDel="00000000" w:rsidP="00000000" w:rsidRDefault="00000000" w:rsidRPr="00000000" w14:paraId="0000004F">
      <w:pPr>
        <w:jc w:val="both"/>
        <w:rPr>
          <w:sz w:val="22"/>
          <w:szCs w:val="22"/>
        </w:rPr>
      </w:pPr>
      <w:r w:rsidDel="00000000" w:rsidR="00000000" w:rsidRPr="00000000">
        <w:rPr>
          <w:rtl w:val="0"/>
        </w:rPr>
      </w:r>
    </w:p>
    <w:tbl>
      <w:tblPr>
        <w:tblStyle w:val="Table6"/>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7"/>
        <w:tblGridChange w:id="0">
          <w:tblGrid>
            <w:gridCol w:w="9747"/>
          </w:tblGrid>
        </w:tblGridChange>
      </w:tblGrid>
      <w:tr>
        <w:tc>
          <w:tcPr/>
          <w:p w:rsidR="00000000" w:rsidDel="00000000" w:rsidP="00000000" w:rsidRDefault="00000000" w:rsidRPr="00000000" w14:paraId="00000050">
            <w:pPr>
              <w:jc w:val="both"/>
              <w:rPr>
                <w:i w:val="1"/>
                <w:color w:val="000000"/>
                <w:sz w:val="22"/>
                <w:szCs w:val="22"/>
              </w:rPr>
            </w:pPr>
            <w:r w:rsidDel="00000000" w:rsidR="00000000" w:rsidRPr="00000000">
              <w:rPr>
                <w:color w:val="000000"/>
                <w:sz w:val="22"/>
                <w:szCs w:val="22"/>
                <w:rtl w:val="0"/>
              </w:rPr>
              <w:t xml:space="preserve">Ressources documentaires : </w:t>
            </w:r>
            <w:r w:rsidDel="00000000" w:rsidR="00000000" w:rsidRPr="00000000">
              <w:rPr>
                <w:rtl w:val="0"/>
              </w:rPr>
            </w:r>
          </w:p>
        </w:tc>
      </w:tr>
      <w:tr>
        <w:tc>
          <w:tcPr/>
          <w:p w:rsidR="00000000" w:rsidDel="00000000" w:rsidP="00000000" w:rsidRDefault="00000000" w:rsidRPr="00000000" w14:paraId="00000051">
            <w:pPr>
              <w:jc w:val="both"/>
              <w:rPr>
                <w:sz w:val="22"/>
                <w:szCs w:val="22"/>
              </w:rPr>
            </w:pPr>
            <w:r w:rsidDel="00000000" w:rsidR="00000000" w:rsidRPr="00000000">
              <w:rPr>
                <w:sz w:val="22"/>
                <w:szCs w:val="22"/>
                <w:rtl w:val="0"/>
              </w:rPr>
              <w:t xml:space="preserve">Toutes les informations afférentes aux questions de stage sont téléchargeables sur le site de l’ESPE de La Réunion, rubrique « stages ». http://espe.univ-reunion.fr/stages/stages-1er-degre/</w:t>
            </w:r>
          </w:p>
          <w:p w:rsidR="00000000" w:rsidDel="00000000" w:rsidP="00000000" w:rsidRDefault="00000000" w:rsidRPr="00000000" w14:paraId="00000052">
            <w:pPr>
              <w:jc w:val="both"/>
              <w:rPr>
                <w:sz w:val="22"/>
                <w:szCs w:val="22"/>
              </w:rPr>
            </w:pPr>
            <w:r w:rsidDel="00000000" w:rsidR="00000000" w:rsidRPr="00000000">
              <w:rPr>
                <w:rtl w:val="0"/>
              </w:rPr>
            </w:r>
          </w:p>
          <w:p w:rsidR="00000000" w:rsidDel="00000000" w:rsidP="00000000" w:rsidRDefault="00000000" w:rsidRPr="00000000" w14:paraId="00000053">
            <w:pPr>
              <w:jc w:val="both"/>
              <w:rPr>
                <w:sz w:val="22"/>
                <w:szCs w:val="22"/>
              </w:rPr>
            </w:pPr>
            <w:r w:rsidDel="00000000" w:rsidR="00000000" w:rsidRPr="00000000">
              <w:rPr>
                <w:sz w:val="22"/>
                <w:szCs w:val="22"/>
                <w:rtl w:val="0"/>
              </w:rPr>
              <w:t xml:space="preserve">Site EDUSCOL : </w:t>
            </w:r>
          </w:p>
          <w:p w:rsidR="00000000" w:rsidDel="00000000" w:rsidP="00000000" w:rsidRDefault="00000000" w:rsidRPr="00000000" w14:paraId="00000054">
            <w:pPr>
              <w:numPr>
                <w:ilvl w:val="0"/>
                <w:numId w:val="2"/>
              </w:numPr>
              <w:ind w:left="720" w:hanging="360"/>
              <w:jc w:val="both"/>
              <w:rPr>
                <w:sz w:val="22"/>
                <w:szCs w:val="22"/>
              </w:rPr>
            </w:pPr>
            <w:r w:rsidDel="00000000" w:rsidR="00000000" w:rsidRPr="00000000">
              <w:rPr>
                <w:sz w:val="22"/>
                <w:szCs w:val="22"/>
                <w:rtl w:val="0"/>
              </w:rPr>
              <w:t xml:space="preserve">Les programmes de l’école maternelle et élémentaire </w:t>
            </w:r>
          </w:p>
          <w:p w:rsidR="00000000" w:rsidDel="00000000" w:rsidP="00000000" w:rsidRDefault="00000000" w:rsidRPr="00000000" w14:paraId="00000055">
            <w:pPr>
              <w:numPr>
                <w:ilvl w:val="0"/>
                <w:numId w:val="2"/>
              </w:numPr>
              <w:ind w:left="720" w:hanging="360"/>
              <w:jc w:val="both"/>
              <w:rPr>
                <w:sz w:val="22"/>
                <w:szCs w:val="22"/>
              </w:rPr>
            </w:pPr>
            <w:r w:rsidDel="00000000" w:rsidR="00000000" w:rsidRPr="00000000">
              <w:rPr>
                <w:sz w:val="22"/>
                <w:szCs w:val="22"/>
                <w:rtl w:val="0"/>
              </w:rPr>
              <w:t xml:space="preserve">Les documents d’accompagnement</w:t>
            </w:r>
          </w:p>
          <w:p w:rsidR="00000000" w:rsidDel="00000000" w:rsidP="00000000" w:rsidRDefault="00000000" w:rsidRPr="00000000" w14:paraId="00000056">
            <w:pPr>
              <w:numPr>
                <w:ilvl w:val="0"/>
                <w:numId w:val="2"/>
              </w:numPr>
              <w:ind w:left="720" w:hanging="360"/>
              <w:jc w:val="both"/>
              <w:rPr>
                <w:sz w:val="22"/>
                <w:szCs w:val="22"/>
              </w:rPr>
            </w:pPr>
            <w:r w:rsidDel="00000000" w:rsidR="00000000" w:rsidRPr="00000000">
              <w:rPr>
                <w:sz w:val="22"/>
                <w:szCs w:val="22"/>
                <w:rtl w:val="0"/>
              </w:rPr>
              <w:t xml:space="preserve">Le socle commun de connaissances, de compétences et de culture </w:t>
            </w:r>
          </w:p>
          <w:p w:rsidR="00000000" w:rsidDel="00000000" w:rsidP="00000000" w:rsidRDefault="00000000" w:rsidRPr="00000000" w14:paraId="00000057">
            <w:pPr>
              <w:numPr>
                <w:ilvl w:val="0"/>
                <w:numId w:val="2"/>
              </w:numPr>
              <w:ind w:left="720" w:hanging="360"/>
              <w:jc w:val="both"/>
              <w:rPr>
                <w:sz w:val="22"/>
                <w:szCs w:val="22"/>
              </w:rPr>
            </w:pPr>
            <w:r w:rsidDel="00000000" w:rsidR="00000000" w:rsidRPr="00000000">
              <w:rPr>
                <w:sz w:val="22"/>
                <w:szCs w:val="22"/>
                <w:rtl w:val="0"/>
              </w:rPr>
              <w:t xml:space="preserve">Le référentiel de compétences professionnelles des métiers du professorat et de l’éducation (2013)</w:t>
            </w:r>
            <w:r w:rsidDel="00000000" w:rsidR="00000000" w:rsidRPr="00000000">
              <w:rPr>
                <w:rtl w:val="0"/>
              </w:rPr>
            </w:r>
          </w:p>
          <w:p w:rsidR="00000000" w:rsidDel="00000000" w:rsidP="00000000" w:rsidRDefault="00000000" w:rsidRPr="00000000" w14:paraId="00000058">
            <w:pPr>
              <w:jc w:val="both"/>
              <w:rPr>
                <w:sz w:val="22"/>
                <w:szCs w:val="22"/>
              </w:rPr>
            </w:pPr>
            <w:r w:rsidDel="00000000" w:rsidR="00000000" w:rsidRPr="00000000">
              <w:rPr>
                <w:rtl w:val="0"/>
              </w:rPr>
            </w:r>
          </w:p>
          <w:p w:rsidR="00000000" w:rsidDel="00000000" w:rsidP="00000000" w:rsidRDefault="00000000" w:rsidRPr="00000000" w14:paraId="00000059">
            <w:pPr>
              <w:jc w:val="both"/>
              <w:rPr>
                <w:sz w:val="22"/>
                <w:szCs w:val="22"/>
              </w:rPr>
            </w:pPr>
            <w:r w:rsidDel="00000000" w:rsidR="00000000" w:rsidRPr="00000000">
              <w:rPr>
                <w:sz w:val="22"/>
                <w:szCs w:val="22"/>
                <w:rtl w:val="0"/>
              </w:rPr>
              <w:t xml:space="preserve">Selon l’axe de travail prioritaire retenu, l’étudiant devra nourrir sa réflexion par la lecture d’articles et/ou d’ouvrages scientifiques.</w:t>
            </w:r>
          </w:p>
        </w:tc>
      </w:tr>
    </w:tbl>
    <w:p w:rsidR="00000000" w:rsidDel="00000000" w:rsidP="00000000" w:rsidRDefault="00000000" w:rsidRPr="00000000" w14:paraId="0000005A">
      <w:pPr>
        <w:rPr>
          <w:sz w:val="22"/>
          <w:szCs w:val="22"/>
        </w:rPr>
      </w:pPr>
      <w:r w:rsidDel="00000000" w:rsidR="00000000" w:rsidRPr="00000000">
        <w:rPr>
          <w:rtl w:val="0"/>
        </w:rPr>
      </w:r>
    </w:p>
    <w:sectPr>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60" w:hanging="360"/>
      </w:pPr>
      <w:rPr/>
    </w:lvl>
    <w:lvl w:ilvl="1">
      <w:start w:val="6"/>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4320" w:hanging="1800"/>
      </w:pPr>
      <w:rPr/>
    </w:lvl>
    <w:lvl w:ilvl="8">
      <w:start w:val="1"/>
      <w:numFmt w:val="decimal"/>
      <w:lvlText w:val="%1.%2.%3.%4.%5.%6.%7.%8.%9"/>
      <w:lvlJc w:val="left"/>
      <w:pPr>
        <w:ind w:left="4680" w:hanging="1800"/>
      </w:pPr>
      <w:rPr/>
    </w:lvl>
  </w:abstractNum>
  <w:abstractNum w:abstractNumId="2">
    <w:lvl w:ilvl="0">
      <w:start w:val="14"/>
      <w:numFmt w:val="bullet"/>
      <w:lvlText w:val="-"/>
      <w:lvlJc w:val="left"/>
      <w:pPr>
        <w:ind w:left="720" w:hanging="360"/>
      </w:pPr>
      <w:rPr>
        <w:rFonts w:ascii="Cambria" w:cs="Cambria" w:eastAsia="Cambria" w:hAnsi="Cambr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4"/>
      <w:numFmt w:val="bullet"/>
      <w:lvlText w:val="-"/>
      <w:lvlJc w:val="left"/>
      <w:pPr>
        <w:ind w:left="720" w:hanging="360"/>
      </w:pPr>
      <w:rPr>
        <w:rFonts w:ascii="Cambria" w:cs="Cambria" w:eastAsia="Cambria" w:hAnsi="Cambr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