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IDENTIFICATION DU COURS : DU CRPE UE 2.1A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Intitulé : 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Maitriser les savoirs disciplinaires et leur didactique : étude et maitrise de la langue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Code 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XNYSF2A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0h CM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10h TD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Responsable de l'UE : VIDALOU Catherine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courriel : catherine.vidalou@univ-reunion.fr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LELEU Chantal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courriel : chantal.leleu@univ-reunion.fr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VIDALOU Catherine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courriel : catherine.vidalou@univ-reunion.fr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Dans la continuité de l’UE 1.1 A, le cours s’organise plus spécifiquement autour de :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grammaire de texte et de discours (cohérence et cohésion d’un texte ; énonciation et pragmatique ; verbe, morphologie et emplois) 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l’orthographe (système phonologique et orthographique du français ; orthographe lexicale et grammaticale) 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lexique (formation des mots ; famille de mots ; relation de sens). </w:t>
            </w:r>
          </w:p>
          <w:p w:rsidR="00000000" w:rsidDel="00000000" w:rsidP="00000000" w:rsidRDefault="00000000" w:rsidRPr="00000000" w14:paraId="00000050">
            <w:pPr>
              <w:spacing w:after="0" w:before="28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s’agit de réactiver et de structurer des connaissances aussi bien théoriques que méthodologiques en vue des deuxième et troisième questions au concours : « Connaissance de la langue » et « Analyse critique de supports d’enseignement ».</w:t>
            </w:r>
          </w:p>
          <w:p w:rsidR="00000000" w:rsidDel="00000000" w:rsidP="00000000" w:rsidRDefault="00000000" w:rsidRPr="00000000" w14:paraId="00000051">
            <w:pPr>
              <w:spacing w:after="0" w:before="28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Modalités pédagogiques : Rappels notionnels et analyse de divers supports d’enseignement en classe. Entrainements à partir de sujets de CRPE ou de concours blancs des années antérieures.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56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éléments ci-dessous devront permettre de dégager des repères utiles pour répondre aux questions du CRPE : 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after="0" w:before="280" w:lin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Acquérir / consolider des savoirs en langue.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Analyser les enjeux de l’enseignement de la langue aux cycles 2 et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Acquérir des connaissances et des compétences en didactique de la langue aux cycles 2 et 3 de l’école élémentaire.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before="280" w:line="240" w:lineRule="auto"/>
              <w:ind w:left="7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P1 Situer les repères fondamentaux, les enjeux épistémologiques et les problèmes didactiques en étude de la langue.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P2 Intégrer dans son enseignement l'objectif de maîtrise par les élèves de la langue orale et écrite.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C5 Contribuer à la maitrise par les élèves du socle commun de connaissances, de compétences et de culture.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Session unique : </w:t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Un écrit de 1h noté sur 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8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2">
            <w:pPr>
              <w:widowControl w:val="0"/>
              <w:spacing w:after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BRISSAUD Catherine, GOGIS Danièle, (avec participation de Pellat J.-C., Jaffré J.-P., Fayol M.), </w:t>
            </w:r>
            <w:r w:rsidDel="00000000" w:rsidR="00000000" w:rsidRPr="00000000">
              <w:rPr>
                <w:i w:val="1"/>
                <w:rtl w:val="0"/>
              </w:rPr>
              <w:t xml:space="preserve">Comment enseigner 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Guide pour enseigner le vocabulaire à l’école primaire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Retz, 2015.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before="28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PELLAT J.-C.,  FONVIELLE S.,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Grévisse de l’enseignant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Magnard, 2016.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before="280" w:line="276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BRISSAUD C., COGIS D., </w:t>
            </w:r>
            <w:r w:rsidDel="00000000" w:rsidR="00000000" w:rsidRPr="00000000">
              <w:rPr>
                <w:i w:val="1"/>
                <w:rtl w:val="0"/>
              </w:rPr>
              <w:t xml:space="preserve">Comment enseigner l’orthographe aujourd’hui</w:t>
            </w:r>
            <w:r w:rsidDel="00000000" w:rsidR="00000000" w:rsidRPr="00000000">
              <w:rPr>
                <w:rtl w:val="0"/>
              </w:rPr>
              <w:t xml:space="preserve">, Hatier, 2011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5">
            <w:pPr>
              <w:spacing w:after="0" w:before="280" w:line="276" w:lineRule="auto"/>
              <w:jc w:val="both"/>
              <w:rPr/>
            </w:pPr>
            <w:bookmarkStart w:colFirst="0" w:colLast="0" w:name="_31tn7weo5to6" w:id="1"/>
            <w:bookmarkEnd w:id="1"/>
            <w:r w:rsidDel="00000000" w:rsidR="00000000" w:rsidRPr="00000000">
              <w:rPr>
                <w:rtl w:val="0"/>
              </w:rPr>
              <w:t xml:space="preserve">- CELLIER M., </w:t>
            </w:r>
            <w:r w:rsidDel="00000000" w:rsidR="00000000" w:rsidRPr="00000000">
              <w:rPr>
                <w:i w:val="1"/>
                <w:rtl w:val="0"/>
              </w:rPr>
              <w:t xml:space="preserve">Guide pour enseigner le vocabulaire à l’école primaire</w:t>
            </w:r>
            <w:r w:rsidDel="00000000" w:rsidR="00000000" w:rsidRPr="00000000">
              <w:rPr>
                <w:rtl w:val="0"/>
              </w:rPr>
              <w:t xml:space="preserve">, Retz, 2008.</w:t>
            </w:r>
          </w:p>
          <w:p w:rsidR="00000000" w:rsidDel="00000000" w:rsidP="00000000" w:rsidRDefault="00000000" w:rsidRPr="00000000" w14:paraId="00000136">
            <w:pPr>
              <w:spacing w:after="0" w:before="280" w:line="276" w:lineRule="auto"/>
              <w:jc w:val="both"/>
              <w:rPr/>
            </w:pPr>
            <w:bookmarkStart w:colFirst="0" w:colLast="0" w:name="_e3lq2ksrh53h" w:id="2"/>
            <w:bookmarkEnd w:id="2"/>
            <w:r w:rsidDel="00000000" w:rsidR="00000000" w:rsidRPr="00000000">
              <w:rPr>
                <w:rtl w:val="0"/>
              </w:rPr>
              <w:t xml:space="preserve">- LÉON R., </w:t>
            </w:r>
            <w:r w:rsidDel="00000000" w:rsidR="00000000" w:rsidRPr="00000000">
              <w:rPr>
                <w:i w:val="1"/>
                <w:rtl w:val="0"/>
              </w:rPr>
              <w:t xml:space="preserve">Enseigner la grammaire et le vocabulaire à l’école, Hachette</w:t>
            </w:r>
            <w:r w:rsidDel="00000000" w:rsidR="00000000" w:rsidRPr="00000000">
              <w:rPr>
                <w:rtl w:val="0"/>
              </w:rPr>
              <w:t xml:space="preserve">, 2014 (1e éd. 2008)</w:t>
            </w:r>
          </w:p>
          <w:p w:rsidR="00000000" w:rsidDel="00000000" w:rsidP="00000000" w:rsidRDefault="00000000" w:rsidRPr="00000000" w14:paraId="00000137">
            <w:pPr>
              <w:spacing w:after="0" w:before="2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PELLAT J.-C., FONVIELLE S., </w:t>
            </w:r>
            <w:r w:rsidDel="00000000" w:rsidR="00000000" w:rsidRPr="00000000">
              <w:rPr>
                <w:i w:val="1"/>
                <w:rtl w:val="0"/>
              </w:rPr>
              <w:t xml:space="preserve">Le Grevisse de l’enseignant</w:t>
            </w:r>
            <w:r w:rsidDel="00000000" w:rsidR="00000000" w:rsidRPr="00000000">
              <w:rPr>
                <w:rtl w:val="0"/>
              </w:rPr>
              <w:t xml:space="preserve">, Magnard, 2017. </w:t>
            </w:r>
          </w:p>
          <w:p w:rsidR="00000000" w:rsidDel="00000000" w:rsidP="00000000" w:rsidRDefault="00000000" w:rsidRPr="00000000" w14:paraId="00000138">
            <w:pPr>
              <w:spacing w:after="0" w:before="2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PELLAT J.-C., FONVIELLE S., </w:t>
            </w:r>
            <w:r w:rsidDel="00000000" w:rsidR="00000000" w:rsidRPr="00000000">
              <w:rPr>
                <w:i w:val="1"/>
                <w:rtl w:val="0"/>
              </w:rPr>
              <w:t xml:space="preserve">Le Grevisse de l’enseignant, 1000 exercices corrigés</w:t>
            </w:r>
            <w:r w:rsidDel="00000000" w:rsidR="00000000" w:rsidRPr="00000000">
              <w:rPr>
                <w:rtl w:val="0"/>
              </w:rPr>
              <w:t xml:space="preserve">, Magnard, 2018. </w:t>
            </w:r>
          </w:p>
          <w:p w:rsidR="00000000" w:rsidDel="00000000" w:rsidP="00000000" w:rsidRDefault="00000000" w:rsidRPr="00000000" w14:paraId="00000139">
            <w:pPr>
              <w:spacing w:after="0" w:before="280" w:line="276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BO spécial n°30 du 26 juillet 2018, cycles 2 et 3 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Ressources d’accompagnement du programme de français aux cycles 2 et 3 : étude de la langue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cf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education.gouv.fr)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before="28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DU CRPE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