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IDENTIFICATION DU COURS : DU CRPE UE 1.1A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Intitulé :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Maitriser les savoirs disciplinaires et leur didactique : étude et maitrise de la langue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Code 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XNYSF1A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10h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Responsable de l'UE : VIDALOU Catherine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courriel : catherine.vidalou@univ-reunion.fr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LELEU Chantal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VIDALOU Catherine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courriel : catherine.vidalou@univ-reunion.fr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vue des deuxième et troisième questions au concours - « Connaissance de la langue » et « Analyse critique de supports d’enseignement » -, le cours vise à réactiver et à structurer des connaissances aussi bien théoriques que méthodologiques en étude de la langue. L’accent est mis plus particulièrement sur la grammaire de phrase (classes et fonctions grammaticales ; syntaxe de la phrase).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Modalités pédagogiques :  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Rappels notionnels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Réflexion didactique et pédagogique à partir de l’analyse de supports d'apprentissage, de travaux d’élèves (démarches, progression, évaluation). Entrainements à partir de sujets de CRPE ou de concours blancs des années antérieures.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56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éléments ci-dessous devront permettre de dégager des repères utiles pour répondre aux questions du CRPE :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0" w:before="28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Acquérir / consolider des savoirs en langue.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Analyser les enjeux de l’enseignement de la langue aux cycles 2 et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Acquérir des connaissances et des compétences en didactique de la langue aux cycles 2 et 3 de l’école élémentaire.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280" w:line="240" w:lineRule="auto"/>
              <w:ind w:left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P1 Situer les repères fondamentaux, les enjeux épistémologiques et les problèmes didactiques en étude de la langue.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P2 Intégrer dans son enseignement l'objectif de maîtrise par les élèves de la langue orale et écrite.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C5 Contribuer à la maitrise par les élèves du socle commun de connaissances, de compétences et de culture.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unique : </w:t>
            </w:r>
          </w:p>
        </w:tc>
      </w:tr>
      <w:tr>
        <w:trPr>
          <w:trHeight w:val="12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Un écrit de 1h noté sur 20.</w:t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spacing w:after="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D. DENIS, A. SANCIER-CHATEAU,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Grammaire du français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Poche, 1997. </w:t>
            </w:r>
          </w:p>
          <w:p w:rsidR="00000000" w:rsidDel="00000000" w:rsidP="00000000" w:rsidRDefault="00000000" w:rsidRPr="00000000" w14:paraId="00000133">
            <w:pPr>
              <w:spacing w:after="0" w:before="28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Ressources documentaires : </w:t>
            </w:r>
          </w:p>
          <w:p w:rsidR="00000000" w:rsidDel="00000000" w:rsidP="00000000" w:rsidRDefault="00000000" w:rsidRPr="00000000" w14:paraId="00000134">
            <w:pPr>
              <w:spacing w:after="0" w:before="2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J.-C. PELLAT, S. FONVIELLE, </w:t>
            </w:r>
            <w:r w:rsidDel="00000000" w:rsidR="00000000" w:rsidRPr="00000000">
              <w:rPr>
                <w:i w:val="1"/>
                <w:rtl w:val="0"/>
              </w:rPr>
              <w:t xml:space="preserve">Le Grevisse de l’enseignant</w:t>
            </w:r>
            <w:r w:rsidDel="00000000" w:rsidR="00000000" w:rsidRPr="00000000">
              <w:rPr>
                <w:rtl w:val="0"/>
              </w:rPr>
              <w:t xml:space="preserve">, Magnard, 2017.</w:t>
            </w:r>
          </w:p>
          <w:p w:rsidR="00000000" w:rsidDel="00000000" w:rsidP="00000000" w:rsidRDefault="00000000" w:rsidRPr="00000000" w14:paraId="00000135">
            <w:pPr>
              <w:spacing w:after="0" w:before="2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J.-C. PELLAT, S. FONVIELLE, </w:t>
            </w:r>
            <w:r w:rsidDel="00000000" w:rsidR="00000000" w:rsidRPr="00000000">
              <w:rPr>
                <w:i w:val="1"/>
                <w:rtl w:val="0"/>
              </w:rPr>
              <w:t xml:space="preserve">Le Grevisse de l’enseignant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1000 exercices corrigés</w:t>
            </w:r>
            <w:r w:rsidDel="00000000" w:rsidR="00000000" w:rsidRPr="00000000">
              <w:rPr>
                <w:rtl w:val="0"/>
              </w:rPr>
              <w:t xml:space="preserve">, Magnard, 2018.</w:t>
            </w:r>
          </w:p>
          <w:p w:rsidR="00000000" w:rsidDel="00000000" w:rsidP="00000000" w:rsidRDefault="00000000" w:rsidRPr="00000000" w14:paraId="00000136">
            <w:pPr>
              <w:spacing w:after="0" w:before="28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 RIEGEL, J.-C. PELLAT, R. RIOUL,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Grammaire méthodique du français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PUF, 2018 (7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édition).</w:t>
            </w:r>
          </w:p>
          <w:p w:rsidR="00000000" w:rsidDel="00000000" w:rsidP="00000000" w:rsidRDefault="00000000" w:rsidRPr="00000000" w14:paraId="00000137">
            <w:pPr>
              <w:spacing w:after="0" w:before="28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BO spécial n°30 du 26 juillet 2018, cycles 2 et 3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education.gouv.fr)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DU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