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2.0" w:type="dxa"/>
        <w:jc w:val="left"/>
        <w:tblInd w:w="16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43"/>
        <w:gridCol w:w="1140"/>
        <w:gridCol w:w="1334"/>
        <w:gridCol w:w="1340"/>
        <w:gridCol w:w="1334"/>
        <w:gridCol w:w="1339"/>
        <w:gridCol w:w="1334"/>
        <w:gridCol w:w="1338"/>
        <w:tblGridChange w:id="0">
          <w:tblGrid>
            <w:gridCol w:w="1743"/>
            <w:gridCol w:w="1140"/>
            <w:gridCol w:w="1334"/>
            <w:gridCol w:w="1340"/>
            <w:gridCol w:w="1334"/>
            <w:gridCol w:w="1339"/>
            <w:gridCol w:w="1334"/>
            <w:gridCol w:w="1338"/>
          </w:tblGrid>
        </w:tblGridChange>
      </w:tblGrid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IDENTIFICATION DU COURS : CONSTRUCTION ET ANALYSE EN MUSIQUE NIVEAU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Intitulé : CONSTRUCTION ET ANALYSE EN MUSIQUE NIVEAU 2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Code : 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h CM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 h TD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COEFF : </w:t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Responsable de l'UE : Etienne FLOCHON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courriel :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etienne.flochon@univ-reunion.fr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François RODOT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courriel 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francois.rodot@ac-reunion.fr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Etienne FLOCHON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courriel 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etienne.flochon@univ-reunion.fr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Christophe MATHIS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courriel :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christophe.mathis@ac-reunion.fr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333333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333333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Construire des situations d'apprentissage en prenant en compte la diversité des élèves/ s'engager dans une démarche de développement professionnel en musique de la maternelle à l’élémentaire.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Times" w:cs="Times" w:eastAsia="Times" w:hAnsi="Times"/>
                <w:color w:val="333333"/>
                <w:sz w:val="30"/>
                <w:szCs w:val="30"/>
                <w:rtl w:val="0"/>
              </w:rPr>
              <w:t xml:space="preserve">- Approfondir les enjeux de l'éducation musicale à l'école primaire, par le prisme du socle commun de compétences, connaissances et culture.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Times" w:cs="Times" w:eastAsia="Times" w:hAnsi="Times"/>
                <w:color w:val="333333"/>
                <w:sz w:val="30"/>
                <w:szCs w:val="30"/>
                <w:rtl w:val="0"/>
              </w:rPr>
              <w:t xml:space="preserve">- Approfondir les différentes facettes des activités musicales possibles à l’école (pratiques vocales et rythmiques, créations d’univers sonores, etc…)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Times" w:cs="Times" w:eastAsia="Times" w:hAnsi="Times"/>
                <w:color w:val="333333"/>
                <w:sz w:val="30"/>
                <w:szCs w:val="30"/>
                <w:rtl w:val="0"/>
              </w:rPr>
              <w:t xml:space="preserve">- enrichir ses compétences spécifiques, notamment des savoirs-faire et savoir-être inhérents à la discipline (culture vocale, posture de l’auditeur, etc…).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Times" w:cs="Times" w:eastAsia="Times" w:hAnsi="Times"/>
                <w:color w:val="333333"/>
                <w:sz w:val="30"/>
                <w:szCs w:val="30"/>
                <w:rtl w:val="0"/>
              </w:rPr>
              <w:t xml:space="preserve">- Comprendre et affiner l’aspect spiralaire des enseignements.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Times" w:cs="Times" w:eastAsia="Times" w:hAnsi="Times"/>
                <w:color w:val="333333"/>
                <w:sz w:val="30"/>
                <w:szCs w:val="30"/>
                <w:rtl w:val="0"/>
              </w:rPr>
              <w:t xml:space="preserve">- Renforcer les repères et connaissances fondamentaux (caractéristiques du son, vocabulaire spécifique) et les problèmes didactiques liés à la discipline.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Times" w:cs="Times" w:eastAsia="Times" w:hAnsi="Times"/>
                <w:color w:val="333333"/>
                <w:sz w:val="30"/>
                <w:szCs w:val="30"/>
                <w:rtl w:val="0"/>
              </w:rPr>
              <w:t xml:space="preserve">- Maîtriser les savoirs didactiques nécessaires à la discipline d'une part, mais surtout à la transmission de savoirs et compétences interdisciplinaires, en lien avec l’histoire des arts.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Objectifs de l’UE pour les étudiants 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- retour sur les programmes en vigueur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- meilleure perception des enjeux de la discipline par le prisme du Socle Commun de Compétences, de Connaissances et de Culture - niveau 2.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- renforcement des compétences didactiques.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- culture vocale niveau 2</w:t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- appropriation des programmes spécifiques à l’éducation musicale et histoire des arts niveau 2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- retour sur les enjeux de la discipline par le prisme du Socle Commun de Compétences, de Connaissances et de Culture.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- renforcement de certaines compétences didactiques.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- renforcement des gestes professionnels (gestique, communication non verbale, culture vocale)</w:t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Modalités d'évaluation des connaissances et des compétences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Session unique : </w:t>
            </w:r>
          </w:p>
        </w:tc>
      </w:tr>
      <w:tr>
        <w:trPr>
          <w:trHeight w:val="1060" w:hRule="atLeast"/>
        </w:trPr>
        <w:tc>
          <w:tcPr>
            <w:gridSpan w:val="8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Oral : réalisation d’une activité d’éducation musicale.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8"/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BACHELARD, COULON, LOISY.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Musique au quotidien.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Dijon  : CRDP de Bourgogne. 2010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SOULAS B.,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L’éducation musicale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L’Harmattan, 2008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BIGAND Emmanuel,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cerveau mélomane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éditions Belin, Cerveau &amp; Psycho, 2013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ressources Eduscol : </w:t>
            </w:r>
            <w:hyperlink r:id="rId1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http://eduscol.education.fr/education-musicale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MusiquePrim 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http://eduscol.education.fr/education-musicale/enseigner/ressources-pedagogiques/musique-prim.html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la Cité de la musique : </w:t>
            </w:r>
            <w:hyperlink r:id="rId1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http://www.citedelamusique.fr/francais/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logiciel à télécharger 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Audacity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: </w:t>
            </w:r>
            <w:hyperlink r:id="rId1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https://www.audacityteam.org/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60" w:right="0" w:hanging="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40" w:w="11900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DU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PES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eduscol.education.fr/education-musicale" TargetMode="External"/><Relationship Id="rId10" Type="http://schemas.openxmlformats.org/officeDocument/2006/relationships/hyperlink" Target="mailto:christophe.mathis@ac-reunion.fr" TargetMode="External"/><Relationship Id="rId13" Type="http://schemas.openxmlformats.org/officeDocument/2006/relationships/hyperlink" Target="http://www.citedelamusique.fr/francais/" TargetMode="External"/><Relationship Id="rId12" Type="http://schemas.openxmlformats.org/officeDocument/2006/relationships/hyperlink" Target="http://eduscol.education.fr/education-musicale/enseigner/ressources-pedagogiques/musique-prim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tienne.flochon@univ-reunion.fr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www.audacityteam.org/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etienne.flochon@univ-reunion.fr" TargetMode="External"/><Relationship Id="rId7" Type="http://schemas.openxmlformats.org/officeDocument/2006/relationships/hyperlink" Target="mailto:francois.rodot@ac-reunion.fr" TargetMode="External"/><Relationship Id="rId8" Type="http://schemas.openxmlformats.org/officeDocument/2006/relationships/hyperlink" Target="mailto:christophe.mathis@ac-reunion.f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