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3.0" w:type="dxa"/>
        <w:jc w:val="left"/>
        <w:tblInd w:w="60.0" w:type="dxa"/>
        <w:tblLayout w:type="fixed"/>
        <w:tblLook w:val="0000"/>
      </w:tblPr>
      <w:tblGrid>
        <w:gridCol w:w="1768"/>
        <w:gridCol w:w="1155"/>
        <w:gridCol w:w="1353"/>
        <w:gridCol w:w="1358"/>
        <w:gridCol w:w="1353"/>
        <w:gridCol w:w="1357"/>
        <w:gridCol w:w="1353"/>
        <w:gridCol w:w="1356"/>
        <w:tblGridChange w:id="0">
          <w:tblGrid>
            <w:gridCol w:w="1768"/>
            <w:gridCol w:w="1155"/>
            <w:gridCol w:w="1353"/>
            <w:gridCol w:w="1358"/>
            <w:gridCol w:w="1353"/>
            <w:gridCol w:w="1357"/>
            <w:gridCol w:w="1353"/>
            <w:gridCol w:w="1356"/>
          </w:tblGrid>
        </w:tblGridChange>
      </w:tblGrid>
      <w:tr>
        <w:trPr>
          <w:trHeight w:val="380" w:hRule="atLeast"/>
        </w:trPr>
        <w:tc>
          <w:tcPr>
            <w:gridSpan w:val="8"/>
            <w:tcBorders>
              <w:top w:color="000000" w:space="0" w:sz="12" w:val="single"/>
              <w:left w:color="000000" w:space="0" w:sz="12" w:val="single"/>
              <w:bottom w:color="000000" w:space="0" w:sz="12" w:val="single"/>
              <w:right w:color="000000" w:space="0" w:sz="12" w:val="single"/>
            </w:tcBorders>
            <w:shd w:fill="e7e6e6" w:val="clear"/>
            <w:vAlign w:val="bottom"/>
          </w:tcPr>
          <w:p w:rsidR="00000000" w:rsidDel="00000000" w:rsidP="00000000" w:rsidRDefault="00000000" w:rsidRPr="00000000" w14:paraId="00000002">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IDENTIFICATION DU COURS : Sciences</w:t>
            </w:r>
            <w:r w:rsidDel="00000000" w:rsidR="00000000" w:rsidRPr="00000000">
              <w:rPr>
                <w:rtl w:val="0"/>
              </w:rPr>
            </w:r>
          </w:p>
        </w:tc>
      </w:tr>
      <w:tr>
        <w:trPr>
          <w:trHeight w:val="300" w:hRule="atLeast"/>
        </w:trPr>
        <w:tc>
          <w:tcPr>
            <w:gridSpan w:val="6"/>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0A">
            <w:pPr>
              <w:spacing w:after="0" w:line="240" w:lineRule="auto"/>
              <w:rPr/>
            </w:pPr>
            <w:r w:rsidDel="00000000" w:rsidR="00000000" w:rsidRPr="00000000">
              <w:rPr>
                <w:rtl w:val="0"/>
              </w:rPr>
              <w:t xml:space="preserve">Intitulé : </w:t>
            </w:r>
            <w:r w:rsidDel="00000000" w:rsidR="00000000" w:rsidRPr="00000000">
              <w:rPr>
                <w:b w:val="1"/>
                <w:rtl w:val="0"/>
              </w:rPr>
              <w:t xml:space="preserve">Construire des situations d'apprentissage en prenant en compte la diversité des élèves/ s'engager dans une démarche de développement professionnel en sciences</w:t>
            </w: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12" w:val="single"/>
            </w:tcBorders>
            <w:vAlign w:val="center"/>
          </w:tcPr>
          <w:p w:rsidR="00000000" w:rsidDel="00000000" w:rsidP="00000000" w:rsidRDefault="00000000" w:rsidRPr="00000000" w14:paraId="00000010">
            <w:pPr>
              <w:spacing w:after="0" w:line="240" w:lineRule="auto"/>
              <w:rPr/>
            </w:pPr>
            <w:r w:rsidDel="00000000" w:rsidR="00000000" w:rsidRPr="00000000">
              <w:rPr>
                <w:rtl w:val="0"/>
              </w:rPr>
              <w:t xml:space="preserve">Code : </w:t>
            </w:r>
          </w:p>
        </w:tc>
      </w:tr>
      <w:tr>
        <w:trPr>
          <w:trHeight w:val="280" w:hRule="atLeast"/>
        </w:trPr>
        <w:tc>
          <w:tcPr>
            <w:gridSpan w:val="2"/>
            <w:tcBorders>
              <w:top w:color="000000" w:space="0" w:sz="0" w:val="nil"/>
              <w:left w:color="000000" w:space="0" w:sz="12" w:val="single"/>
              <w:bottom w:color="000000" w:space="0" w:sz="0" w:val="nil"/>
              <w:right w:color="000000" w:space="0" w:sz="4" w:val="single"/>
            </w:tcBorders>
            <w:vAlign w:val="center"/>
          </w:tcPr>
          <w:p w:rsidR="00000000" w:rsidDel="00000000" w:rsidP="00000000" w:rsidRDefault="00000000" w:rsidRPr="00000000" w14:paraId="00000012">
            <w:pPr>
              <w:spacing w:after="0" w:line="240" w:lineRule="auto"/>
              <w:rPr/>
            </w:pPr>
            <w:r w:rsidDel="00000000" w:rsidR="00000000" w:rsidRPr="00000000">
              <w:rPr>
                <w:rtl w:val="0"/>
              </w:rPr>
              <w:t xml:space="preserve">Volume horaire :</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4">
            <w:pPr>
              <w:spacing w:after="0" w:line="240" w:lineRule="auto"/>
              <w:jc w:val="right"/>
              <w:rPr/>
            </w:pPr>
            <w:r w:rsidDel="00000000" w:rsidR="00000000" w:rsidRPr="00000000">
              <w:rPr>
                <w:rtl w:val="0"/>
              </w:rPr>
              <w:t xml:space="preserve">0 h CM</w:t>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15">
            <w:pPr>
              <w:spacing w:after="0" w:line="240" w:lineRule="auto"/>
              <w:jc w:val="center"/>
              <w:rPr/>
            </w:pPr>
            <w:r w:rsidDel="00000000" w:rsidR="00000000" w:rsidRPr="00000000">
              <w:rPr>
                <w:rtl w:val="0"/>
              </w:rPr>
              <w:t xml:space="preserve">16 h TD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6">
            <w:pPr>
              <w:spacing w:after="0" w:line="240" w:lineRule="auto"/>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single"/>
              <w:bottom w:color="000000" w:space="0" w:sz="0" w:val="nil"/>
              <w:right w:color="000000" w:space="0" w:sz="12" w:val="single"/>
            </w:tcBorders>
            <w:vAlign w:val="center"/>
          </w:tcPr>
          <w:p w:rsidR="00000000" w:rsidDel="00000000" w:rsidP="00000000" w:rsidRDefault="00000000" w:rsidRPr="00000000" w14:paraId="00000018">
            <w:pPr>
              <w:spacing w:after="0" w:line="240" w:lineRule="auto"/>
              <w:rPr/>
            </w:pPr>
            <w:r w:rsidDel="00000000" w:rsidR="00000000" w:rsidRPr="00000000">
              <w:rPr>
                <w:rtl w:val="0"/>
              </w:rPr>
              <w:t xml:space="preserve">COEFF : </w:t>
            </w:r>
          </w:p>
        </w:tc>
      </w:tr>
      <w:tr>
        <w:trPr>
          <w:trHeight w:val="280" w:hRule="atLeast"/>
        </w:trPr>
        <w:tc>
          <w:tcPr>
            <w:gridSpan w:val="4"/>
            <w:tcBorders>
              <w:top w:color="000000" w:space="0" w:sz="4" w:val="single"/>
              <w:left w:color="000000" w:space="0" w:sz="12" w:val="single"/>
              <w:bottom w:color="000000" w:space="0" w:sz="4" w:val="single"/>
              <w:right w:color="000000" w:space="0" w:sz="4" w:val="single"/>
            </w:tcBorders>
            <w:vAlign w:val="bottom"/>
          </w:tcPr>
          <w:p w:rsidR="00000000" w:rsidDel="00000000" w:rsidP="00000000" w:rsidRDefault="00000000" w:rsidRPr="00000000" w14:paraId="0000001A">
            <w:pPr>
              <w:spacing w:after="0" w:line="240" w:lineRule="auto"/>
              <w:rPr/>
            </w:pPr>
            <w:r w:rsidDel="00000000" w:rsidR="00000000" w:rsidRPr="00000000">
              <w:rPr>
                <w:rtl w:val="0"/>
              </w:rPr>
              <w:t xml:space="preserve">Responsable de l'UE : Frédéric Guenebeaud</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1E">
            <w:pPr>
              <w:spacing w:after="0" w:line="240" w:lineRule="auto"/>
              <w:rPr/>
            </w:pPr>
            <w:r w:rsidDel="00000000" w:rsidR="00000000" w:rsidRPr="00000000">
              <w:rPr>
                <w:rtl w:val="0"/>
              </w:rPr>
              <w:t xml:space="preserve">courriel :</w:t>
            </w:r>
            <w:hyperlink r:id="rId6">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restart"/>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2">
            <w:pPr>
              <w:spacing w:after="0" w:line="240" w:lineRule="auto"/>
              <w:jc w:val="center"/>
              <w:rPr/>
            </w:pPr>
            <w:r w:rsidDel="00000000" w:rsidR="00000000" w:rsidRPr="00000000">
              <w:rPr>
                <w:rtl w:val="0"/>
              </w:rPr>
              <w:t xml:space="preserve">Intervenants :</w:t>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3">
            <w:pPr>
              <w:spacing w:after="0" w:line="240" w:lineRule="auto"/>
              <w:jc w:val="center"/>
              <w:rPr/>
            </w:pPr>
            <w:r w:rsidDel="00000000" w:rsidR="00000000" w:rsidRPr="00000000">
              <w:rPr>
                <w:rtl w:val="0"/>
              </w:rPr>
              <w:t xml:space="preserve">Frédéric Guenebeaud</w:t>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6">
            <w:pPr>
              <w:spacing w:after="0" w:line="240" w:lineRule="auto"/>
              <w:rPr/>
            </w:pPr>
            <w:r w:rsidDel="00000000" w:rsidR="00000000" w:rsidRPr="00000000">
              <w:rPr>
                <w:rtl w:val="0"/>
              </w:rPr>
              <w:t xml:space="preserve">courriel :</w:t>
            </w:r>
            <w:hyperlink r:id="rId7">
              <w:r w:rsidDel="00000000" w:rsidR="00000000" w:rsidRPr="00000000">
                <w:rPr>
                  <w:color w:val="1155cc"/>
                  <w:u w:val="single"/>
                  <w:rtl w:val="0"/>
                </w:rPr>
                <w:t xml:space="preserve">frederic.guenebeaud@univ-reunion.fr</w:t>
              </w:r>
            </w:hyperlink>
            <w:r w:rsidDel="00000000" w:rsidR="00000000" w:rsidRPr="00000000">
              <w:rPr>
                <w:rtl w:val="0"/>
              </w:rPr>
            </w:r>
          </w:p>
        </w:tc>
      </w:tr>
      <w:tr>
        <w:trPr>
          <w:trHeight w:val="28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02B">
            <w:pPr>
              <w:spacing w:after="0" w:line="240" w:lineRule="auto"/>
              <w:jc w:val="center"/>
              <w:rPr/>
            </w:pP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12" w:val="single"/>
            </w:tcBorders>
            <w:vAlign w:val="bottom"/>
          </w:tcPr>
          <w:p w:rsidR="00000000" w:rsidDel="00000000" w:rsidP="00000000" w:rsidRDefault="00000000" w:rsidRPr="00000000" w14:paraId="0000002E">
            <w:pPr>
              <w:spacing w:after="0" w:line="240" w:lineRule="auto"/>
              <w:rPr/>
            </w:pPr>
            <w:r w:rsidDel="00000000" w:rsidR="00000000" w:rsidRPr="00000000">
              <w:rPr>
                <w:rtl w:val="0"/>
              </w:rPr>
              <w:t xml:space="preserve">courriel :</w:t>
            </w:r>
          </w:p>
        </w:tc>
      </w:tr>
      <w:tr>
        <w:trPr>
          <w:trHeight w:val="300" w:hRule="atLeast"/>
        </w:trPr>
        <w:tc>
          <w:tcPr>
            <w:vMerge w:val="continue"/>
            <w:tcBorders>
              <w:top w:color="000000" w:space="0" w:sz="0" w:val="nil"/>
              <w:left w:color="000000" w:space="0" w:sz="12" w:val="single"/>
              <w:bottom w:color="000000" w:space="0" w:sz="12" w:val="single"/>
              <w:right w:color="000000" w:space="0" w:sz="4" w:val="single"/>
            </w:tcBorders>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3"/>
            <w:tcBorders>
              <w:top w:color="000000" w:space="0" w:sz="4" w:val="single"/>
              <w:left w:color="000000" w:space="0" w:sz="0" w:val="nil"/>
              <w:bottom w:color="000000" w:space="0" w:sz="12" w:val="single"/>
              <w:right w:color="000000" w:space="0" w:sz="4" w:val="single"/>
            </w:tcBorders>
            <w:vAlign w:val="bottom"/>
          </w:tcPr>
          <w:p w:rsidR="00000000" w:rsidDel="00000000" w:rsidP="00000000" w:rsidRDefault="00000000" w:rsidRPr="00000000" w14:paraId="00000033">
            <w:pPr>
              <w:spacing w:after="0" w:line="240" w:lineRule="auto"/>
              <w:jc w:val="center"/>
              <w:rPr/>
            </w:pPr>
            <w:r w:rsidDel="00000000" w:rsidR="00000000" w:rsidRPr="00000000">
              <w:rPr>
                <w:rtl w:val="0"/>
              </w:rPr>
            </w:r>
          </w:p>
        </w:tc>
        <w:tc>
          <w:tcPr>
            <w:gridSpan w:val="4"/>
            <w:tcBorders>
              <w:top w:color="000000" w:space="0" w:sz="4" w:val="single"/>
              <w:left w:color="000000" w:space="0" w:sz="0" w:val="nil"/>
              <w:bottom w:color="000000" w:space="0" w:sz="12" w:val="single"/>
              <w:right w:color="000000" w:space="0" w:sz="12" w:val="single"/>
            </w:tcBorders>
            <w:vAlign w:val="bottom"/>
          </w:tcPr>
          <w:p w:rsidR="00000000" w:rsidDel="00000000" w:rsidP="00000000" w:rsidRDefault="00000000" w:rsidRPr="00000000" w14:paraId="00000036">
            <w:pPr>
              <w:spacing w:after="0" w:line="240" w:lineRule="auto"/>
              <w:rPr/>
            </w:pPr>
            <w:r w:rsidDel="00000000" w:rsidR="00000000" w:rsidRPr="00000000">
              <w:rPr>
                <w:rtl w:val="0"/>
              </w:rPr>
              <w:t xml:space="preserve">courriel : </w:t>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A">
            <w:pPr>
              <w:spacing w:after="0" w:line="240" w:lineRule="auto"/>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B">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C">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D">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E">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3F">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0">
            <w:pPr>
              <w:spacing w:after="0" w:line="240" w:lineRule="auto"/>
              <w:rPr>
                <w:rFonts w:ascii="Times New Roman" w:cs="Times New Roman" w:eastAsia="Times New Roman" w:hAnsi="Times New Roman"/>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41">
            <w:pPr>
              <w:spacing w:after="0" w:line="240" w:lineRule="auto"/>
              <w:rPr>
                <w:rFonts w:ascii="Times New Roman" w:cs="Times New Roman" w:eastAsia="Times New Roman" w:hAnsi="Times New Roman"/>
                <w:sz w:val="16"/>
                <w:szCs w:val="16"/>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42">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CONTENU PEDAGOGIQUE : </w:t>
            </w:r>
            <w:r w:rsidDel="00000000" w:rsidR="00000000" w:rsidRPr="00000000">
              <w:rPr>
                <w:i w:val="1"/>
                <w:sz w:val="20"/>
                <w:szCs w:val="20"/>
                <w:rtl w:val="0"/>
              </w:rPr>
              <w:t xml:space="preserve">Description du cours et principes de fonctionnement : de quoi s’agit-il ? Quelles intentions ? </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4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 contenu des cours se fera sous la forme de travaux dirigés. Il portera sur l’apprentissage de la conception de séquences et de séances d’enseignement fondées sur des démarches de sciences ou de technologie.</w:t>
            </w:r>
          </w:p>
          <w:p w:rsidR="00000000" w:rsidDel="00000000" w:rsidP="00000000" w:rsidRDefault="00000000" w:rsidRPr="00000000" w14:paraId="0000004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conception des situations d’apprentissage s’appuiera sur des éléments de didactique et de pédagogie adaptés aux trois cycles.</w:t>
            </w:r>
          </w:p>
          <w:p w:rsidR="00000000" w:rsidDel="00000000" w:rsidP="00000000" w:rsidRDefault="00000000" w:rsidRPr="00000000" w14:paraId="0000004C">
            <w:pPr>
              <w:spacing w:after="0" w:line="240" w:lineRule="auto"/>
              <w:jc w:val="both"/>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br w:type="textWrapping"/>
              <w:t xml:space="preserve">Les TD porteront en particulier sur :</w:t>
            </w:r>
          </w:p>
          <w:p w:rsidR="00000000" w:rsidDel="00000000" w:rsidP="00000000" w:rsidRDefault="00000000" w:rsidRPr="00000000" w14:paraId="0000004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définition des objectifs d’apprentissage en sciences et technologie (transposition, représentation, obstacles, objectifs-obstacles, obstacles épistémologiques)</w:t>
            </w:r>
          </w:p>
          <w:p w:rsidR="00000000" w:rsidDel="00000000" w:rsidP="00000000" w:rsidRDefault="00000000" w:rsidRPr="00000000" w14:paraId="0000004F">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démarche d’investigation (le schème de l’enquête scientifique) </w:t>
            </w:r>
          </w:p>
          <w:p w:rsidR="00000000" w:rsidDel="00000000" w:rsidP="00000000" w:rsidRDefault="00000000" w:rsidRPr="00000000" w14:paraId="00000050">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situations-problèmes, la dévolution du problème scientifique, les stratégies de résolution de problème : expérimentation, observation, modélisation analogique, recherche documentaire</w:t>
            </w:r>
          </w:p>
          <w:p w:rsidR="00000000" w:rsidDel="00000000" w:rsidP="00000000" w:rsidRDefault="00000000" w:rsidRPr="00000000" w14:paraId="00000051">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place des langages dans les apprentissages scientifiques : Oral et l’écrit pour apprendre, la structuration des savoirs, schéma fonctionnel, dessin d’observation, les usages du langage mathématique</w:t>
            </w:r>
          </w:p>
          <w:p w:rsidR="00000000" w:rsidDel="00000000" w:rsidP="00000000" w:rsidRDefault="00000000" w:rsidRPr="00000000" w14:paraId="00000052">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Les spécificités de la conduite des apprentissages des élèves (les gestes professionnels) et de la gestion d’une classe en sciences et technologie</w:t>
            </w:r>
          </w:p>
          <w:p w:rsidR="00000000" w:rsidDel="00000000" w:rsidP="00000000" w:rsidRDefault="00000000" w:rsidRPr="00000000" w14:paraId="00000053">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L’évaluation en sciences</w:t>
            </w:r>
          </w:p>
          <w:p w:rsidR="00000000" w:rsidDel="00000000" w:rsidP="00000000" w:rsidRDefault="00000000" w:rsidRPr="00000000" w14:paraId="00000054">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conduite d’une pédagogie de projet</w:t>
            </w:r>
          </w:p>
          <w:p w:rsidR="00000000" w:rsidDel="00000000" w:rsidP="00000000" w:rsidRDefault="00000000" w:rsidRPr="00000000" w14:paraId="00000055">
            <w:pPr>
              <w:numPr>
                <w:ilvl w:val="0"/>
                <w:numId w:val="1"/>
              </w:numPr>
              <w:spacing w:after="0" w:line="240" w:lineRule="auto"/>
              <w:ind w:left="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L’adaptation au niveau et à la diversité des élèves </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5D">
            <w:pPr>
              <w:widowControl w:val="0"/>
              <w:numPr>
                <w:ilvl w:val="0"/>
                <w:numId w:val="2"/>
              </w:numPr>
              <w:spacing w:after="0" w:line="276" w:lineRule="auto"/>
              <w:ind w:left="360"/>
              <w:rPr>
                <w:rFonts w:ascii="Arial" w:cs="Arial" w:eastAsia="Arial" w:hAnsi="Arial"/>
                <w:sz w:val="24"/>
                <w:szCs w:val="24"/>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95">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Objectifs de l’UE pour les étudiants : </w:t>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9D">
            <w:pPr>
              <w:spacing w:after="0" w:line="24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L’objectif de ces enseignements est d’assurer la construction des premières compétences professionnelles de professeur des écoles pour assurer l’acquisition par les élèves de l’école primaire d’une première culture scientifique et technologique à partir d'une éducation scientifique et technologique. Les étudiants devront avoir compris les enjeux éducatifs de l’enseignement des sciences et des technologies, les spécificités de cet enseignement et les liens entre ces enseignements et les autres disciplines scolaires (en particulier les usages numériques).</w:t>
            </w:r>
          </w:p>
          <w:p w:rsidR="00000000" w:rsidDel="00000000" w:rsidP="00000000" w:rsidRDefault="00000000" w:rsidRPr="00000000" w14:paraId="0000009E">
            <w:pPr>
              <w:spacing w:after="0" w:line="240" w:lineRule="auto"/>
              <w:ind w:left="0" w:firstLine="0"/>
              <w:jc w:val="both"/>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A la fin d’une année, les étudiants seront en mesure de concevoir, de mettre en œuvre et d’analyser des séquences en sciences et technologie.</w:t>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0C6">
            <w:pPr>
              <w:spacing w:after="0" w:line="240" w:lineRule="auto"/>
              <w:rPr>
                <w:rFonts w:ascii="Arial Black" w:cs="Arial Black" w:eastAsia="Arial Black" w:hAnsi="Arial Black"/>
              </w:rPr>
            </w:pPr>
            <w:r w:rsidDel="00000000" w:rsidR="00000000" w:rsidRPr="00000000">
              <w:rPr>
                <w:rFonts w:ascii="Arial Black" w:cs="Arial Black" w:eastAsia="Arial Black" w:hAnsi="Arial Black"/>
                <w:rtl w:val="0"/>
              </w:rPr>
              <w:t xml:space="preserve">Compétences visées : </w:t>
            </w:r>
            <w:r w:rsidDel="00000000" w:rsidR="00000000" w:rsidRPr="00000000">
              <w:rPr>
                <w:i w:val="1"/>
                <w:rtl w:val="0"/>
              </w:rPr>
              <w:t xml:space="preserve">De quoi – les étudiants - devront-ils être capables à la fin du cours ? </w:t>
            </w:r>
            <w:r w:rsidDel="00000000" w:rsidR="00000000" w:rsidRPr="00000000">
              <w:rPr>
                <w:rtl w:val="0"/>
              </w:rPr>
            </w:r>
          </w:p>
        </w:tc>
      </w:tr>
      <w:tr>
        <w:trPr>
          <w:trHeight w:val="30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C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Compétences travaillées (extrait du référentiel du métier en vigueur) :</w:t>
            </w:r>
          </w:p>
          <w:p w:rsidR="00000000" w:rsidDel="00000000" w:rsidP="00000000" w:rsidRDefault="00000000" w:rsidRPr="00000000" w14:paraId="000000CF">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Maîtriser les contenus scientifiques et technologiques et avoir une bonne culture générale</w:t>
            </w:r>
          </w:p>
          <w:p w:rsidR="00000000" w:rsidDel="00000000" w:rsidP="00000000" w:rsidRDefault="00000000" w:rsidRPr="00000000" w14:paraId="000000D0">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Construire, mettre en œuvre et animer des situations d'enseignement et d'apprentissage prenant en compte la diversité des élèves</w:t>
            </w:r>
          </w:p>
          <w:p w:rsidR="00000000" w:rsidDel="00000000" w:rsidP="00000000" w:rsidRDefault="00000000" w:rsidRPr="00000000" w14:paraId="000000D1">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Organiser et assurer un mode de fonctionnement du groupe favorisant l'apprentissage et la socialisation des élèves Organiser le travail de classe</w:t>
            </w:r>
          </w:p>
          <w:p w:rsidR="00000000" w:rsidDel="00000000" w:rsidP="00000000" w:rsidRDefault="00000000" w:rsidRPr="00000000" w14:paraId="000000D2">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Etre capable d'identifier les principaux enjeux de l'enseignement des sciences et de la technologie, de maîtriser les savoirs disciplinaires, de concevoir tout ou partie d'une séquence d'enseignement, de construire ses propres outils d'enseignement</w:t>
            </w:r>
          </w:p>
          <w:p w:rsidR="00000000" w:rsidDel="00000000" w:rsidP="00000000" w:rsidRDefault="00000000" w:rsidRPr="00000000" w14:paraId="000000D3">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Réaliser des expériences, des manipulations, des modèles, des objets technologiques</w:t>
            </w:r>
          </w:p>
          <w:p w:rsidR="00000000" w:rsidDel="00000000" w:rsidP="00000000" w:rsidRDefault="00000000" w:rsidRPr="00000000" w14:paraId="000000D4">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Maîtriser la langue française pour enseigner et communiquer</w:t>
            </w:r>
          </w:p>
          <w:p w:rsidR="00000000" w:rsidDel="00000000" w:rsidP="00000000" w:rsidRDefault="00000000" w:rsidRPr="00000000" w14:paraId="000000D5">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Prendre en compte la diversité des élèves</w:t>
            </w:r>
          </w:p>
          <w:p w:rsidR="00000000" w:rsidDel="00000000" w:rsidP="00000000" w:rsidRDefault="00000000" w:rsidRPr="00000000" w14:paraId="000000D6">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Évaluer les progrès et les acquisitions des élèves</w:t>
            </w:r>
          </w:p>
          <w:p w:rsidR="00000000" w:rsidDel="00000000" w:rsidP="00000000" w:rsidRDefault="00000000" w:rsidRPr="00000000" w14:paraId="000000D7">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Intégrer les éléments de la culture numérique nécessaires à l'exercice de son métier Maîtriser les technologies de l’information et de la communication</w:t>
            </w:r>
          </w:p>
          <w:p w:rsidR="00000000" w:rsidDel="00000000" w:rsidP="00000000" w:rsidRDefault="00000000" w:rsidRPr="00000000" w14:paraId="000000D8">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Se former et innover</w:t>
            </w:r>
          </w:p>
          <w:p w:rsidR="00000000" w:rsidDel="00000000" w:rsidP="00000000" w:rsidRDefault="00000000" w:rsidRPr="00000000" w14:paraId="000000D9">
            <w:pPr>
              <w:numPr>
                <w:ilvl w:val="0"/>
                <w:numId w:val="3"/>
              </w:numPr>
              <w:spacing w:after="0" w:line="240" w:lineRule="auto"/>
              <w:ind w:left="360"/>
              <w:rPr>
                <w:sz w:val="24"/>
                <w:szCs w:val="24"/>
              </w:rPr>
            </w:pPr>
            <w:r w:rsidDel="00000000" w:rsidR="00000000" w:rsidRPr="00000000">
              <w:rPr>
                <w:rFonts w:ascii="Arial" w:cs="Arial" w:eastAsia="Arial" w:hAnsi="Arial"/>
                <w:sz w:val="24"/>
                <w:szCs w:val="24"/>
                <w:rtl w:val="0"/>
              </w:rPr>
              <w:t xml:space="preserve">Coopérer au sein d'une équipe</w:t>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01">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Modalités d'évaluation des connaissances et des compétences</w:t>
            </w:r>
          </w:p>
        </w:tc>
      </w:tr>
      <w:tr>
        <w:trPr>
          <w:trHeight w:val="300" w:hRule="atLeast"/>
        </w:trPr>
        <w:tc>
          <w:tcPr>
            <w:gridSpan w:val="4"/>
            <w:tcBorders>
              <w:top w:color="000000" w:space="0" w:sz="8" w:val="single"/>
              <w:left w:color="000000" w:space="0" w:sz="8" w:val="single"/>
              <w:bottom w:color="000000" w:space="0" w:sz="0" w:val="nil"/>
              <w:right w:color="000000" w:space="0" w:sz="8" w:val="single"/>
            </w:tcBorders>
            <w:vAlign w:val="center"/>
          </w:tcPr>
          <w:p w:rsidR="00000000" w:rsidDel="00000000" w:rsidP="00000000" w:rsidRDefault="00000000" w:rsidRPr="00000000" w14:paraId="00000109">
            <w:pPr>
              <w:spacing w:after="0" w:line="240" w:lineRule="auto"/>
              <w:rPr>
                <w:color w:val="000000"/>
              </w:rPr>
            </w:pPr>
            <w:r w:rsidDel="00000000" w:rsidR="00000000" w:rsidRPr="00000000">
              <w:rPr>
                <w:color w:val="000000"/>
                <w:rtl w:val="0"/>
              </w:rPr>
              <w:t xml:space="preserve">1</w:t>
            </w:r>
            <w:r w:rsidDel="00000000" w:rsidR="00000000" w:rsidRPr="00000000">
              <w:rPr>
                <w:color w:val="000000"/>
                <w:vertAlign w:val="superscript"/>
                <w:rtl w:val="0"/>
              </w:rPr>
              <w:t xml:space="preserve">ère</w:t>
            </w:r>
            <w:r w:rsidDel="00000000" w:rsidR="00000000" w:rsidRPr="00000000">
              <w:rPr>
                <w:color w:val="000000"/>
                <w:rtl w:val="0"/>
              </w:rPr>
              <w:t xml:space="preserve"> session : </w:t>
            </w:r>
          </w:p>
        </w:tc>
        <w:tc>
          <w:tcPr>
            <w:gridSpan w:val="4"/>
            <w:tcBorders>
              <w:top w:color="000000" w:space="0" w:sz="12" w:val="single"/>
              <w:left w:color="000000" w:space="0" w:sz="0" w:val="nil"/>
              <w:bottom w:color="000000" w:space="0" w:sz="0" w:val="nil"/>
              <w:right w:color="000000" w:space="0" w:sz="12" w:val="single"/>
            </w:tcBorders>
            <w:vAlign w:val="center"/>
          </w:tcPr>
          <w:p w:rsidR="00000000" w:rsidDel="00000000" w:rsidP="00000000" w:rsidRDefault="00000000" w:rsidRPr="00000000" w14:paraId="0000010D">
            <w:pPr>
              <w:spacing w:after="0" w:line="240" w:lineRule="auto"/>
              <w:rPr>
                <w:color w:val="000000"/>
              </w:rPr>
            </w:pPr>
            <w:r w:rsidDel="00000000" w:rsidR="00000000" w:rsidRPr="00000000">
              <w:rPr>
                <w:color w:val="000000"/>
                <w:rtl w:val="0"/>
              </w:rPr>
              <w:t xml:space="preserve">2</w:t>
            </w:r>
            <w:r w:rsidDel="00000000" w:rsidR="00000000" w:rsidRPr="00000000">
              <w:rPr>
                <w:color w:val="000000"/>
                <w:vertAlign w:val="superscript"/>
                <w:rtl w:val="0"/>
              </w:rPr>
              <w:t xml:space="preserve">ème</w:t>
            </w:r>
            <w:r w:rsidDel="00000000" w:rsidR="00000000" w:rsidRPr="00000000">
              <w:rPr>
                <w:color w:val="000000"/>
                <w:rtl w:val="0"/>
              </w:rPr>
              <w:t xml:space="preserve"> session : </w:t>
            </w:r>
          </w:p>
        </w:tc>
      </w:tr>
      <w:tr>
        <w:trPr>
          <w:trHeight w:val="280" w:hRule="atLeast"/>
        </w:trPr>
        <w:tc>
          <w:tcPr>
            <w:gridSpan w:val="4"/>
            <w:vMerge w:val="restart"/>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1">
            <w:pPr>
              <w:spacing w:after="0" w:line="240" w:lineRule="auto"/>
              <w:rPr/>
            </w:pPr>
            <w:r w:rsidDel="00000000" w:rsidR="00000000" w:rsidRPr="00000000">
              <w:rPr>
                <w:color w:val="000000"/>
                <w:rtl w:val="0"/>
              </w:rPr>
              <w:t xml:space="preserve"> pas d</w:t>
            </w:r>
            <w:r w:rsidDel="00000000" w:rsidR="00000000" w:rsidRPr="00000000">
              <w:rPr>
                <w:rtl w:val="0"/>
              </w:rPr>
              <w:t xml:space="preserve">’évaluation</w:t>
            </w:r>
          </w:p>
        </w:tc>
        <w:tc>
          <w:tcPr>
            <w:gridSpan w:val="4"/>
            <w:vMerge w:val="restart"/>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5">
            <w:pPr>
              <w:spacing w:after="0" w:line="240" w:lineRule="auto"/>
              <w:rPr>
                <w:color w:val="000000"/>
              </w:rPr>
            </w:pPr>
            <w:r w:rsidDel="00000000" w:rsidR="00000000" w:rsidRPr="00000000">
              <w:rPr>
                <w:color w:val="000000"/>
                <w:rtl w:val="0"/>
              </w:rPr>
              <w:t xml:space="preserve"> </w:t>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60" w:hRule="atLeast"/>
        </w:trPr>
        <w:tc>
          <w:tcPr>
            <w:gridSpan w:val="4"/>
            <w:vMerge w:val="continue"/>
            <w:tcBorders>
              <w:top w:color="000000" w:space="0" w:sz="0" w:val="nil"/>
              <w:left w:color="000000" w:space="0" w:sz="8" w:val="single"/>
              <w:bottom w:color="000000" w:space="0" w:sz="8" w:val="single"/>
              <w:right w:color="000000" w:space="0" w:sz="8" w:val="single"/>
            </w:tcBorders>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gridSpan w:val="4"/>
            <w:vMerge w:val="continue"/>
            <w:tcBorders>
              <w:top w:color="000000" w:space="0" w:sz="0" w:val="nil"/>
              <w:left w:color="000000" w:space="0" w:sz="8" w:val="single"/>
              <w:bottom w:color="000000" w:space="0" w:sz="12" w:val="single"/>
              <w:right w:color="000000" w:space="0" w:sz="12" w:val="single"/>
            </w:tcBorders>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1">
            <w:pPr>
              <w:spacing w:after="0" w:line="240" w:lineRule="auto"/>
              <w:jc w:val="center"/>
              <w:rPr>
                <w:color w:val="000000"/>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3">
            <w:pPr>
              <w:spacing w:after="0" w:line="240" w:lineRule="auto"/>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38">
            <w:pPr>
              <w:spacing w:after="0" w:line="240" w:lineRule="auto"/>
              <w:rPr>
                <w:rFonts w:ascii="Times New Roman" w:cs="Times New Roman" w:eastAsia="Times New Roman" w:hAnsi="Times New Roman"/>
                <w:sz w:val="20"/>
                <w:szCs w:val="20"/>
              </w:rPr>
            </w:pPr>
            <w:r w:rsidDel="00000000" w:rsidR="00000000" w:rsidRPr="00000000">
              <w:rPr>
                <w:rtl w:val="0"/>
              </w:rPr>
            </w:r>
          </w:p>
        </w:tc>
      </w:tr>
      <w:tr>
        <w:trPr>
          <w:trHeight w:val="380" w:hRule="atLeast"/>
        </w:trPr>
        <w:tc>
          <w:tcPr>
            <w:gridSpan w:val="8"/>
            <w:tcBorders>
              <w:top w:color="000000" w:space="0" w:sz="12" w:val="single"/>
              <w:left w:color="000000" w:space="0" w:sz="12" w:val="single"/>
              <w:bottom w:color="000000" w:space="0" w:sz="0" w:val="nil"/>
              <w:right w:color="000000" w:space="0" w:sz="12" w:val="single"/>
            </w:tcBorders>
            <w:shd w:fill="e7e6e6" w:val="clear"/>
            <w:vAlign w:val="bottom"/>
          </w:tcPr>
          <w:p w:rsidR="00000000" w:rsidDel="00000000" w:rsidP="00000000" w:rsidRDefault="00000000" w:rsidRPr="00000000" w14:paraId="00000139">
            <w:pPr>
              <w:spacing w:after="0" w:line="240" w:lineRule="auto"/>
              <w:rPr>
                <w:rFonts w:ascii="Arial Black" w:cs="Arial Black" w:eastAsia="Arial Black" w:hAnsi="Arial Black"/>
                <w:color w:val="000000"/>
              </w:rPr>
            </w:pPr>
            <w:r w:rsidDel="00000000" w:rsidR="00000000" w:rsidRPr="00000000">
              <w:rPr>
                <w:rFonts w:ascii="Arial Black" w:cs="Arial Black" w:eastAsia="Arial Black" w:hAnsi="Arial Black"/>
                <w:color w:val="000000"/>
                <w:rtl w:val="0"/>
              </w:rPr>
              <w:t xml:space="preserve">Ressources documentaires : </w:t>
            </w:r>
            <w:r w:rsidDel="00000000" w:rsidR="00000000" w:rsidRPr="00000000">
              <w:rPr>
                <w:rFonts w:ascii="Calibri" w:cs="Calibri" w:eastAsia="Calibri" w:hAnsi="Calibri"/>
                <w:i w:val="1"/>
                <w:color w:val="000000"/>
                <w:rtl w:val="0"/>
              </w:rPr>
              <w:t xml:space="preserve">5 ouvrages et 3 sites internet maximum</w:t>
            </w:r>
            <w:r w:rsidDel="00000000" w:rsidR="00000000" w:rsidRPr="00000000">
              <w:rPr>
                <w:rtl w:val="0"/>
              </w:rPr>
            </w:r>
          </w:p>
        </w:tc>
      </w:tr>
      <w:tr>
        <w:trPr>
          <w:trHeight w:val="280" w:hRule="atLeast"/>
        </w:trPr>
        <w:tc>
          <w:tcPr>
            <w:gridSpan w:val="8"/>
            <w:vMerge w:val="restart"/>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Astolfi,J.-P., Peterfalvi, B., &amp; Vérin, A. (1998). </w:t>
            </w:r>
            <w:r w:rsidDel="00000000" w:rsidR="00000000" w:rsidRPr="00000000">
              <w:rPr>
                <w:rFonts w:ascii="Arial" w:cs="Arial" w:eastAsia="Arial" w:hAnsi="Arial"/>
                <w:i w:val="1"/>
                <w:sz w:val="24"/>
                <w:szCs w:val="24"/>
                <w:rtl w:val="0"/>
              </w:rPr>
              <w:t xml:space="preserve">Comment les enfants apprennent les sciences. </w:t>
            </w:r>
            <w:r w:rsidDel="00000000" w:rsidR="00000000" w:rsidRPr="00000000">
              <w:rPr>
                <w:rFonts w:ascii="Arial" w:cs="Arial" w:eastAsia="Arial" w:hAnsi="Arial"/>
                <w:sz w:val="24"/>
                <w:szCs w:val="24"/>
                <w:rtl w:val="0"/>
              </w:rPr>
              <w:t xml:space="preserve">Paris : Retz.</w:t>
            </w:r>
          </w:p>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Charpak, G. La main à la pâte : </w:t>
            </w:r>
            <w:r w:rsidDel="00000000" w:rsidR="00000000" w:rsidRPr="00000000">
              <w:rPr>
                <w:rFonts w:ascii="Arial" w:cs="Arial" w:eastAsia="Arial" w:hAnsi="Arial"/>
                <w:i w:val="1"/>
                <w:sz w:val="24"/>
                <w:szCs w:val="24"/>
                <w:rtl w:val="0"/>
              </w:rPr>
              <w:t xml:space="preserve">les sciences à l'école primaire</w:t>
            </w:r>
            <w:r w:rsidDel="00000000" w:rsidR="00000000" w:rsidRPr="00000000">
              <w:rPr>
                <w:rFonts w:ascii="Arial" w:cs="Arial" w:eastAsia="Arial" w:hAnsi="Arial"/>
                <w:sz w:val="24"/>
                <w:szCs w:val="24"/>
                <w:rtl w:val="0"/>
              </w:rPr>
              <w:t xml:space="preserve">. Paris : Flammarion</w:t>
            </w:r>
          </w:p>
          <w:p w:rsidR="00000000" w:rsidDel="00000000" w:rsidP="00000000" w:rsidRDefault="00000000" w:rsidRPr="00000000" w14:paraId="00000143">
            <w:pPr>
              <w:spacing w:after="0" w:line="240"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Coquidé,M., Fortin, C., &amp; Rumelhard, G. (2009</w:t>
            </w:r>
            <w:r w:rsidDel="00000000" w:rsidR="00000000" w:rsidRPr="00000000">
              <w:rPr>
                <w:rFonts w:ascii="Arial" w:cs="Arial" w:eastAsia="Arial" w:hAnsi="Arial"/>
                <w:i w:val="1"/>
                <w:sz w:val="24"/>
                <w:szCs w:val="24"/>
                <w:rtl w:val="0"/>
              </w:rPr>
              <w:t xml:space="preserve">). L’investigation : Fondements et démarches, intérêts et limites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Aster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49</w:t>
            </w:r>
            <w:r w:rsidDel="00000000" w:rsidR="00000000" w:rsidRPr="00000000">
              <w:rPr>
                <w:rFonts w:ascii="Arial" w:cs="Arial" w:eastAsia="Arial" w:hAnsi="Arial"/>
                <w:sz w:val="24"/>
                <w:szCs w:val="24"/>
                <w:rtl w:val="0"/>
              </w:rPr>
              <w:t xml:space="preserve">, 51-78. Disponible sur Internet : </w:t>
            </w:r>
            <w:hyperlink r:id="rId8">
              <w:r w:rsidDel="00000000" w:rsidR="00000000" w:rsidRPr="00000000">
                <w:rPr>
                  <w:rFonts w:ascii="Arial" w:cs="Arial" w:eastAsia="Arial" w:hAnsi="Arial"/>
                  <w:color w:val="0000ff"/>
                  <w:sz w:val="24"/>
                  <w:szCs w:val="24"/>
                  <w:u w:val="single"/>
                  <w:rtl w:val="0"/>
                </w:rPr>
                <w:t xml:space="preserve">http://documents.irevues.inist.fr/bitstream/handle/2042/31129/ASTER2009_49_51.pdf</w:t>
              </w:r>
            </w:hyperlink>
            <w:r w:rsidDel="00000000" w:rsidR="00000000" w:rsidRPr="00000000">
              <w:rPr>
                <w:rtl w:val="0"/>
              </w:rPr>
            </w:r>
          </w:p>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De Vecchi G. et Giordan A. (1989). </w:t>
            </w:r>
            <w:r w:rsidDel="00000000" w:rsidR="00000000" w:rsidRPr="00000000">
              <w:rPr>
                <w:rFonts w:ascii="Arial" w:cs="Arial" w:eastAsia="Arial" w:hAnsi="Arial"/>
                <w:i w:val="1"/>
                <w:sz w:val="24"/>
                <w:szCs w:val="24"/>
                <w:rtl w:val="0"/>
              </w:rPr>
              <w:t xml:space="preserve">L’enseignement scientifique : comment faire pour que ça marche ?</w:t>
            </w:r>
            <w:r w:rsidDel="00000000" w:rsidR="00000000" w:rsidRPr="00000000">
              <w:rPr>
                <w:rFonts w:ascii="Arial" w:cs="Arial" w:eastAsia="Arial" w:hAnsi="Arial"/>
                <w:sz w:val="24"/>
                <w:szCs w:val="24"/>
                <w:rtl w:val="0"/>
              </w:rPr>
              <w:t xml:space="preserve"> Nice Z’édition </w:t>
            </w:r>
          </w:p>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Marlot, C., &amp; Morge, L. (2016). </w:t>
            </w:r>
            <w:r w:rsidDel="00000000" w:rsidR="00000000" w:rsidRPr="00000000">
              <w:rPr>
                <w:rFonts w:ascii="Arial" w:cs="Arial" w:eastAsia="Arial" w:hAnsi="Arial"/>
                <w:i w:val="1"/>
                <w:sz w:val="24"/>
                <w:szCs w:val="24"/>
                <w:rtl w:val="0"/>
              </w:rPr>
              <w:t xml:space="preserve">L'investigation scientifique et technologique. Comprendre les difficultés de mise en œuvre pour mieux les réduire. </w:t>
            </w:r>
            <w:r w:rsidDel="00000000" w:rsidR="00000000" w:rsidRPr="00000000">
              <w:rPr>
                <w:rFonts w:ascii="Arial" w:cs="Arial" w:eastAsia="Arial" w:hAnsi="Arial"/>
                <w:sz w:val="24"/>
                <w:szCs w:val="24"/>
                <w:rtl w:val="0"/>
              </w:rPr>
              <w:t xml:space="preserve">Rennes : Presses universitaires de Rennes.</w:t>
            </w:r>
          </w:p>
          <w:p w:rsidR="00000000" w:rsidDel="00000000" w:rsidP="00000000" w:rsidRDefault="00000000" w:rsidRPr="00000000" w14:paraId="00000146">
            <w:pPr>
              <w:spacing w:after="0" w:line="240" w:lineRule="auto"/>
              <w:rPr>
                <w:rFonts w:ascii="Arial" w:cs="Arial" w:eastAsia="Arial" w:hAnsi="Arial"/>
                <w:color w:val="0000ff"/>
                <w:sz w:val="24"/>
                <w:szCs w:val="24"/>
                <w:u w:val="single"/>
              </w:rPr>
            </w:pPr>
            <w:r w:rsidDel="00000000" w:rsidR="00000000" w:rsidRPr="00000000">
              <w:rPr>
                <w:rFonts w:ascii="Arial" w:cs="Arial" w:eastAsia="Arial" w:hAnsi="Arial"/>
                <w:sz w:val="24"/>
                <w:szCs w:val="24"/>
                <w:rtl w:val="0"/>
              </w:rPr>
              <w:t xml:space="preserve">Tavernier R. (2009). </w:t>
            </w:r>
            <w:r w:rsidDel="00000000" w:rsidR="00000000" w:rsidRPr="00000000">
              <w:rPr>
                <w:rFonts w:ascii="Arial" w:cs="Arial" w:eastAsia="Arial" w:hAnsi="Arial"/>
                <w:i w:val="1"/>
                <w:sz w:val="24"/>
                <w:szCs w:val="24"/>
                <w:rtl w:val="0"/>
              </w:rPr>
              <w:t xml:space="preserve">Enseigner les sciences expérimentales à l’école élémentaire</w:t>
            </w:r>
            <w:r w:rsidDel="00000000" w:rsidR="00000000" w:rsidRPr="00000000">
              <w:rPr>
                <w:rFonts w:ascii="Arial" w:cs="Arial" w:eastAsia="Arial" w:hAnsi="Arial"/>
                <w:sz w:val="24"/>
                <w:szCs w:val="24"/>
                <w:rtl w:val="0"/>
              </w:rPr>
              <w:t xml:space="preserve">. Paris Bordas</w:t>
            </w: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Ressources pour l’enseignant du 1</w:t>
            </w:r>
            <w:r w:rsidDel="00000000" w:rsidR="00000000" w:rsidRPr="00000000">
              <w:rPr>
                <w:rFonts w:ascii="Arial" w:cs="Arial" w:eastAsia="Arial" w:hAnsi="Arial"/>
                <w:sz w:val="24"/>
                <w:szCs w:val="24"/>
                <w:vertAlign w:val="superscript"/>
                <w:rtl w:val="0"/>
              </w:rPr>
              <w:t xml:space="preserve">er</w:t>
            </w:r>
            <w:r w:rsidDel="00000000" w:rsidR="00000000" w:rsidRPr="00000000">
              <w:rPr>
                <w:rFonts w:ascii="Arial" w:cs="Arial" w:eastAsia="Arial" w:hAnsi="Arial"/>
                <w:sz w:val="24"/>
                <w:szCs w:val="24"/>
                <w:rtl w:val="0"/>
              </w:rPr>
              <w:t xml:space="preserve"> degré concernant les Sciences et la technologie. Disponible sur Internet :</w:t>
            </w:r>
          </w:p>
          <w:p w:rsidR="00000000" w:rsidDel="00000000" w:rsidP="00000000" w:rsidRDefault="00000000" w:rsidRPr="00000000" w14:paraId="00000148">
            <w:pPr>
              <w:spacing w:after="0" w:line="240" w:lineRule="auto"/>
              <w:rPr>
                <w:rFonts w:ascii="Arial" w:cs="Arial" w:eastAsia="Arial" w:hAnsi="Arial"/>
                <w:color w:val="0000ff"/>
                <w:sz w:val="24"/>
                <w:szCs w:val="24"/>
                <w:u w:val="single"/>
              </w:rPr>
            </w:pPr>
            <w:hyperlink r:id="rId9">
              <w:r w:rsidDel="00000000" w:rsidR="00000000" w:rsidRPr="00000000">
                <w:rPr>
                  <w:rFonts w:ascii="Arial" w:cs="Arial" w:eastAsia="Arial" w:hAnsi="Arial"/>
                  <w:color w:val="0000ff"/>
                  <w:sz w:val="24"/>
                  <w:szCs w:val="24"/>
                  <w:u w:val="single"/>
                  <w:rtl w:val="0"/>
                </w:rPr>
                <w:t xml:space="preserve">http://eduscol.education.fr/pid26231-cid46919/ressources-pour-l-enseignement-des-sciences-et-des-technologies-a-l-ecole.html</w:t>
              </w:r>
            </w:hyperlink>
            <w:r w:rsidDel="00000000" w:rsidR="00000000" w:rsidRPr="00000000">
              <w:rPr>
                <w:rtl w:val="0"/>
              </w:rPr>
            </w:r>
          </w:p>
          <w:p w:rsidR="00000000" w:rsidDel="00000000" w:rsidP="00000000" w:rsidRDefault="00000000" w:rsidRPr="00000000" w14:paraId="00000149">
            <w:pPr>
              <w:rPr/>
            </w:pPr>
            <w:r w:rsidDel="00000000" w:rsidR="00000000" w:rsidRPr="00000000">
              <w:rPr>
                <w:rFonts w:ascii="Arial" w:cs="Arial" w:eastAsia="Arial" w:hAnsi="Arial"/>
                <w:sz w:val="24"/>
                <w:szCs w:val="24"/>
                <w:rtl w:val="0"/>
              </w:rPr>
              <w:t xml:space="preserve">DVD "Apprendre la science et la technologie à l'école". Disponible sur Internet : </w:t>
            </w:r>
            <w:hyperlink r:id="rId10">
              <w:r w:rsidDel="00000000" w:rsidR="00000000" w:rsidRPr="00000000">
                <w:rPr>
                  <w:rFonts w:ascii="Arial" w:cs="Arial" w:eastAsia="Arial" w:hAnsi="Arial"/>
                  <w:color w:val="0000ff"/>
                  <w:sz w:val="24"/>
                  <w:szCs w:val="24"/>
                  <w:u w:val="single"/>
                  <w:rtl w:val="0"/>
                </w:rPr>
                <w:t xml:space="preserve">http://eduscol.education.fr/pid26573/webtv.html?mode_player=1&amp;theme=245&amp;video=222316#webtv_titre</w:t>
              </w:r>
            </w:hyperlink>
            <w:r w:rsidDel="00000000" w:rsidR="00000000" w:rsidRPr="00000000">
              <w:rPr>
                <w:rFonts w:ascii="Arial" w:cs="Arial" w:eastAsia="Arial" w:hAnsi="Arial"/>
                <w:sz w:val="24"/>
                <w:szCs w:val="24"/>
                <w:rtl w:val="0"/>
              </w:rPr>
              <w:t xml:space="preserve"> (consulté le 16 juin 2018).</w:t>
            </w: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28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2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rPr>
          <w:trHeight w:val="300" w:hRule="atLeast"/>
        </w:trPr>
        <w:tc>
          <w:tcPr>
            <w:gridSpan w:val="8"/>
            <w:vMerge w:val="continue"/>
            <w:tcBorders>
              <w:top w:color="000000" w:space="0" w:sz="12" w:val="single"/>
              <w:left w:color="000000" w:space="0" w:sz="12" w:val="single"/>
              <w:bottom w:color="000000" w:space="0" w:sz="12" w:val="single"/>
              <w:right w:color="000000" w:space="0" w:sz="12" w:val="single"/>
            </w:tcBorders>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bl>
    <w:p w:rsidR="00000000" w:rsidDel="00000000" w:rsidP="00000000" w:rsidRDefault="00000000" w:rsidRPr="00000000" w14:paraId="00000171">
      <w:pPr>
        <w:rPr/>
      </w:pPr>
      <w:r w:rsidDel="00000000" w:rsidR="00000000" w:rsidRPr="00000000">
        <w:rPr>
          <w:rtl w:val="0"/>
        </w:rPr>
      </w:r>
    </w:p>
    <w:sectPr>
      <w:headerReference r:id="rId11" w:type="default"/>
      <w:pgSz w:h="16838" w:w="11906"/>
      <w:pgMar w:bottom="289" w:top="454" w:left="454" w:right="45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SYLLABUS </w:t>
    </w:r>
    <w:r w:rsidDel="00000000" w:rsidR="00000000" w:rsidRPr="00000000">
      <w:rPr>
        <w:b w:val="1"/>
        <w:rtl w:val="0"/>
      </w:rPr>
      <w:t xml:space="preserve">DU1PES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5"/>
      <w:numFmt w:val="bullet"/>
      <w:lvlText w:val="-"/>
      <w:lvlJc w:val="left"/>
      <w:pPr>
        <w:ind w:left="360" w:hanging="360"/>
      </w:pPr>
      <w:rPr>
        <w:rFonts w:ascii="Calibri" w:cs="Calibri" w:eastAsia="Calibri" w:hAnsi="Calibri"/>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eduscol.education.fr/pid26573/webtv.html?mode_player=1&amp;theme=245&amp;video=222316#webtv_titre" TargetMode="External"/><Relationship Id="rId9" Type="http://schemas.openxmlformats.org/officeDocument/2006/relationships/hyperlink" Target="http://eduscol.education.fr/pid26231-cid46919/ressources-pour-l-enseignement-des-sciences-et-des-technologies-a-l-ecole.html" TargetMode="External"/><Relationship Id="rId5" Type="http://schemas.openxmlformats.org/officeDocument/2006/relationships/styles" Target="styles.xml"/><Relationship Id="rId6" Type="http://schemas.openxmlformats.org/officeDocument/2006/relationships/hyperlink" Target="mailto:frederic.guenebeaud@univ-reunion.fr" TargetMode="External"/><Relationship Id="rId7" Type="http://schemas.openxmlformats.org/officeDocument/2006/relationships/hyperlink" Target="mailto:frederic.guenebeaud@univ-reunion.fr" TargetMode="External"/><Relationship Id="rId8" Type="http://schemas.openxmlformats.org/officeDocument/2006/relationships/hyperlink" Target="http://documents.irevues.inist.fr/bitstream/handle/2042/31129/ASTER2009_49_51.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