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bookmarkStart w:colFirst="0" w:colLast="0" w:name="_gjdgxs" w:id="0"/>
            <w:bookmarkEnd w:id="0"/>
            <w:r w:rsidDel="00000000" w:rsidR="00000000" w:rsidRPr="00000000">
              <w:rPr>
                <w:rFonts w:ascii="Arial Black" w:cs="Arial Black" w:eastAsia="Arial Black" w:hAnsi="Arial Black"/>
                <w:color w:val="000000"/>
                <w:rtl w:val="0"/>
              </w:rPr>
              <w:t xml:space="preserve">IDENTIFICATION DU COURS : U</w:t>
            </w:r>
            <w:r w:rsidDel="00000000" w:rsidR="00000000" w:rsidRPr="00000000">
              <w:rPr>
                <w:rFonts w:ascii="Arial Black" w:cs="Arial Black" w:eastAsia="Arial Black" w:hAnsi="Arial Black"/>
                <w:rtl w:val="0"/>
              </w:rPr>
              <w:t xml:space="preserve">E prendre la classe 2</w:t>
            </w:r>
            <w:r w:rsidDel="00000000" w:rsidR="00000000" w:rsidRPr="00000000">
              <w:rPr>
                <w:rtl w:val="0"/>
              </w:rPr>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Prendre la classe 2 - des </w:t>
            </w:r>
            <w:r w:rsidDel="00000000" w:rsidR="00000000" w:rsidRPr="00000000">
              <w:rPr>
                <w:rtl w:val="0"/>
              </w:rPr>
              <w:t xml:space="preserve">pratiques en élémentaire</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rtl w:val="0"/>
              </w:rPr>
              <w:t xml:space="preserve">3</w:t>
            </w:r>
            <w:r w:rsidDel="00000000" w:rsidR="00000000" w:rsidRPr="00000000">
              <w:rPr>
                <w:color w:val="000000"/>
                <w:rtl w:val="0"/>
              </w:rPr>
              <w:t xml:space="preserve">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 12h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0</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Sandrine MARVILLIERS</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pPr>
            <w:r w:rsidDel="00000000" w:rsidR="00000000" w:rsidRPr="00000000">
              <w:rPr>
                <w:color w:val="000000"/>
                <w:rtl w:val="0"/>
              </w:rPr>
              <w:t xml:space="preserve">courriel : </w:t>
            </w:r>
            <w:hyperlink r:id="rId6">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rPr>
                <w:color w:val="000000"/>
              </w:rPr>
            </w:pPr>
            <w:r w:rsidDel="00000000" w:rsidR="00000000" w:rsidRPr="00000000">
              <w:rPr>
                <w:rtl w:val="0"/>
              </w:rPr>
              <w:t xml:space="preserve">Sandrine MARVILLIERS</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 </w:t>
            </w:r>
            <w:hyperlink r:id="rId7">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 </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widowControl w:val="0"/>
              <w:spacing w:after="0" w:line="276" w:lineRule="auto"/>
              <w:rPr>
                <w:sz w:val="24"/>
                <w:szCs w:val="24"/>
              </w:rPr>
            </w:pPr>
            <w:r w:rsidDel="00000000" w:rsidR="00000000" w:rsidRPr="00000000">
              <w:rPr>
                <w:sz w:val="24"/>
                <w:szCs w:val="24"/>
                <w:rtl w:val="0"/>
              </w:rPr>
              <w:t xml:space="preserve">Les professeurs des écoles stagiaires (PES) assurent en alternance la prise de classe en responsabilité au rythme d’une alternance hebdomadaire (une semaine sur deux). </w:t>
            </w:r>
            <w:r w:rsidDel="00000000" w:rsidR="00000000" w:rsidRPr="00000000">
              <w:rPr>
                <w:b w:val="1"/>
                <w:sz w:val="24"/>
                <w:szCs w:val="24"/>
                <w:rtl w:val="0"/>
              </w:rPr>
              <w:t xml:space="preserve">Pour les accompagner, ce cours sera consacré à l’analyse de pratique en école élémentaire, </w:t>
            </w:r>
            <w:r w:rsidDel="00000000" w:rsidR="00000000" w:rsidRPr="00000000">
              <w:rPr>
                <w:sz w:val="24"/>
                <w:szCs w:val="24"/>
                <w:rtl w:val="0"/>
              </w:rPr>
              <w:t xml:space="preserve">niveau 1 pour les PES en DU type 1, niveau 2 (plus approfondi) pour les PES en DU type 2</w:t>
            </w:r>
            <w:r w:rsidDel="00000000" w:rsidR="00000000" w:rsidRPr="00000000">
              <w:rPr>
                <w:b w:val="1"/>
                <w:sz w:val="24"/>
                <w:szCs w:val="24"/>
                <w:rtl w:val="0"/>
              </w:rPr>
              <w:t xml:space="preserve">.</w:t>
            </w:r>
            <w:r w:rsidDel="00000000" w:rsidR="00000000" w:rsidRPr="00000000">
              <w:rPr>
                <w:sz w:val="24"/>
                <w:szCs w:val="24"/>
                <w:rtl w:val="0"/>
              </w:rPr>
              <w:t xml:space="preserve"> Il vise à répondre efficacement aux situations que vivent ces PES dans l’exercice de leurs fonctions d’enseignant en responsabilité. </w:t>
            </w:r>
          </w:p>
          <w:p w:rsidR="00000000" w:rsidDel="00000000" w:rsidP="00000000" w:rsidRDefault="00000000" w:rsidRPr="00000000" w14:paraId="0000004B">
            <w:pPr>
              <w:widowControl w:val="0"/>
              <w:spacing w:after="0" w:line="276" w:lineRule="auto"/>
              <w:rPr>
                <w:sz w:val="24"/>
                <w:szCs w:val="24"/>
              </w:rPr>
            </w:pPr>
            <w:r w:rsidDel="00000000" w:rsidR="00000000" w:rsidRPr="00000000">
              <w:rPr>
                <w:rtl w:val="0"/>
              </w:rPr>
            </w:r>
          </w:p>
          <w:p w:rsidR="00000000" w:rsidDel="00000000" w:rsidP="00000000" w:rsidRDefault="00000000" w:rsidRPr="00000000" w14:paraId="0000004C">
            <w:pPr>
              <w:widowControl w:val="0"/>
              <w:spacing w:after="0" w:line="276" w:lineRule="auto"/>
              <w:rPr>
                <w:sz w:val="24"/>
                <w:szCs w:val="24"/>
              </w:rPr>
            </w:pPr>
            <w:r w:rsidDel="00000000" w:rsidR="00000000" w:rsidRPr="00000000">
              <w:rPr>
                <w:sz w:val="24"/>
                <w:szCs w:val="24"/>
                <w:rtl w:val="0"/>
              </w:rPr>
              <w:t xml:space="preserve">Qu’il s’agisse de préparer et conduire la classe, de gérer le comportement des élèves, d’engager ces derniers dans les apprentissages, de construire une relation pédagogique significative, nous prendrons appui sur les expériences vécues par ces enseignants débutants pour initier un véritable travail réflexif éclairé par des stratégies éprouvées.</w:t>
            </w:r>
          </w:p>
          <w:p w:rsidR="00000000" w:rsidDel="00000000" w:rsidP="00000000" w:rsidRDefault="00000000" w:rsidRPr="00000000" w14:paraId="0000004D">
            <w:pPr>
              <w:widowControl w:val="0"/>
              <w:spacing w:after="0" w:line="276" w:lineRule="auto"/>
              <w:rPr>
                <w:sz w:val="24"/>
                <w:szCs w:val="24"/>
              </w:rPr>
            </w:pPr>
            <w:r w:rsidDel="00000000" w:rsidR="00000000" w:rsidRPr="00000000">
              <w:rPr>
                <w:rtl w:val="0"/>
              </w:rPr>
            </w:r>
          </w:p>
          <w:p w:rsidR="00000000" w:rsidDel="00000000" w:rsidP="00000000" w:rsidRDefault="00000000" w:rsidRPr="00000000" w14:paraId="0000004E">
            <w:pPr>
              <w:widowControl w:val="0"/>
              <w:spacing w:after="0" w:line="240" w:lineRule="auto"/>
              <w:rPr/>
            </w:pPr>
            <w:r w:rsidDel="00000000" w:rsidR="00000000" w:rsidRPr="00000000">
              <w:rPr>
                <w:rtl w:val="0"/>
              </w:rPr>
              <w:t xml:space="preserve">Dans ce cours, les PES seront amenés à : </w:t>
            </w:r>
          </w:p>
          <w:p w:rsidR="00000000" w:rsidDel="00000000" w:rsidP="00000000" w:rsidRDefault="00000000" w:rsidRPr="00000000" w14:paraId="0000004F">
            <w:pPr>
              <w:widowControl w:val="0"/>
              <w:numPr>
                <w:ilvl w:val="0"/>
                <w:numId w:val="1"/>
              </w:numPr>
              <w:spacing w:after="0" w:line="240" w:lineRule="auto"/>
              <w:ind w:left="720" w:hanging="360"/>
            </w:pPr>
            <w:r w:rsidDel="00000000" w:rsidR="00000000" w:rsidRPr="00000000">
              <w:rPr>
                <w:rtl w:val="0"/>
              </w:rPr>
              <w:t xml:space="preserve">Exprimer ou rapporter des points de pratique ou des difficultés de terrain pour les soumettre à une analyse collective</w:t>
            </w:r>
          </w:p>
          <w:p w:rsidR="00000000" w:rsidDel="00000000" w:rsidP="00000000" w:rsidRDefault="00000000" w:rsidRPr="00000000" w14:paraId="00000050">
            <w:pPr>
              <w:widowControl w:val="0"/>
              <w:numPr>
                <w:ilvl w:val="0"/>
                <w:numId w:val="1"/>
              </w:numPr>
              <w:spacing w:after="0" w:line="240" w:lineRule="auto"/>
              <w:ind w:left="720" w:hanging="360"/>
            </w:pPr>
            <w:r w:rsidDel="00000000" w:rsidR="00000000" w:rsidRPr="00000000">
              <w:rPr>
                <w:rtl w:val="0"/>
              </w:rPr>
              <w:t xml:space="preserve">Analyser des cas afin d’apporter des réponses collectives à des situations récurrentes</w:t>
            </w:r>
          </w:p>
          <w:p w:rsidR="00000000" w:rsidDel="00000000" w:rsidP="00000000" w:rsidRDefault="00000000" w:rsidRPr="00000000" w14:paraId="00000051">
            <w:pPr>
              <w:widowControl w:val="0"/>
              <w:numPr>
                <w:ilvl w:val="0"/>
                <w:numId w:val="1"/>
              </w:numPr>
              <w:spacing w:after="0" w:line="240" w:lineRule="auto"/>
              <w:ind w:left="720" w:hanging="360"/>
            </w:pPr>
            <w:r w:rsidDel="00000000" w:rsidR="00000000" w:rsidRPr="00000000">
              <w:rPr>
                <w:rtl w:val="0"/>
              </w:rPr>
              <w:t xml:space="preserve">Visionner des vidéos de classe pour analyser des séances réelles</w:t>
            </w:r>
          </w:p>
          <w:p w:rsidR="00000000" w:rsidDel="00000000" w:rsidP="00000000" w:rsidRDefault="00000000" w:rsidRPr="00000000" w14:paraId="00000052">
            <w:pPr>
              <w:widowControl w:val="0"/>
              <w:numPr>
                <w:ilvl w:val="0"/>
                <w:numId w:val="1"/>
              </w:numPr>
              <w:spacing w:after="0" w:line="240" w:lineRule="auto"/>
              <w:ind w:left="720" w:hanging="360"/>
            </w:pPr>
            <w:r w:rsidDel="00000000" w:rsidR="00000000" w:rsidRPr="00000000">
              <w:rPr>
                <w:rtl w:val="0"/>
              </w:rPr>
              <w:t xml:space="preserve">Découvrir des techniques d’analyse de pratique</w:t>
            </w:r>
            <w:r w:rsidDel="00000000" w:rsidR="00000000" w:rsidRPr="00000000">
              <w:rPr>
                <w:rtl w:val="0"/>
              </w:rPr>
            </w:r>
          </w:p>
          <w:p w:rsidR="00000000" w:rsidDel="00000000" w:rsidP="00000000" w:rsidRDefault="00000000" w:rsidRPr="00000000" w14:paraId="00000053">
            <w:pPr>
              <w:widowControl w:val="0"/>
              <w:spacing w:after="0" w:line="240" w:lineRule="auto"/>
              <w:ind w:left="0" w:firstLine="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3">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B">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3">
            <w:pPr>
              <w:widowControl w:val="0"/>
              <w:numPr>
                <w:ilvl w:val="0"/>
                <w:numId w:val="2"/>
              </w:numPr>
              <w:spacing w:after="0" w:line="240" w:lineRule="auto"/>
              <w:ind w:left="720" w:hanging="360"/>
            </w:pPr>
            <w:r w:rsidDel="00000000" w:rsidR="00000000" w:rsidRPr="00000000">
              <w:rPr>
                <w:rtl w:val="0"/>
              </w:rPr>
              <w:t xml:space="preserve">Ajuster son regard sur et dans la classe ;</w:t>
            </w:r>
          </w:p>
          <w:p w:rsidR="00000000" w:rsidDel="00000000" w:rsidP="00000000" w:rsidRDefault="00000000" w:rsidRPr="00000000" w14:paraId="000000A4">
            <w:pPr>
              <w:widowControl w:val="0"/>
              <w:numPr>
                <w:ilvl w:val="0"/>
                <w:numId w:val="2"/>
              </w:numPr>
              <w:spacing w:after="0" w:line="240" w:lineRule="auto"/>
              <w:ind w:left="720" w:hanging="360"/>
            </w:pPr>
            <w:r w:rsidDel="00000000" w:rsidR="00000000" w:rsidRPr="00000000">
              <w:rPr>
                <w:rtl w:val="0"/>
              </w:rPr>
              <w:t xml:space="preserve">Construire des gestes professionnels ;</w:t>
            </w:r>
          </w:p>
          <w:p w:rsidR="00000000" w:rsidDel="00000000" w:rsidP="00000000" w:rsidRDefault="00000000" w:rsidRPr="00000000" w14:paraId="000000A5">
            <w:pPr>
              <w:numPr>
                <w:ilvl w:val="0"/>
                <w:numId w:val="2"/>
              </w:numPr>
              <w:spacing w:after="0" w:line="240" w:lineRule="auto"/>
              <w:ind w:left="720" w:hanging="360"/>
            </w:pPr>
            <w:r w:rsidDel="00000000" w:rsidR="00000000" w:rsidRPr="00000000">
              <w:rPr>
                <w:rtl w:val="0"/>
              </w:rPr>
              <w:t xml:space="preserve">Exprimer et partager ses réussites et difficultés ;</w:t>
            </w:r>
          </w:p>
          <w:p w:rsidR="00000000" w:rsidDel="00000000" w:rsidP="00000000" w:rsidRDefault="00000000" w:rsidRPr="00000000" w14:paraId="000000A6">
            <w:pPr>
              <w:numPr>
                <w:ilvl w:val="0"/>
                <w:numId w:val="2"/>
              </w:numPr>
              <w:spacing w:after="0" w:line="240" w:lineRule="auto"/>
              <w:ind w:left="720" w:hanging="360"/>
            </w:pPr>
            <w:r w:rsidDel="00000000" w:rsidR="00000000" w:rsidRPr="00000000">
              <w:rPr>
                <w:rtl w:val="0"/>
              </w:rPr>
              <w:t xml:space="preserve">Participer à l’analyse des difficultés rapportées, et contribuer à proposer des solutions ;</w:t>
            </w:r>
          </w:p>
          <w:p w:rsidR="00000000" w:rsidDel="00000000" w:rsidP="00000000" w:rsidRDefault="00000000" w:rsidRPr="00000000" w14:paraId="000000A7">
            <w:pPr>
              <w:numPr>
                <w:ilvl w:val="0"/>
                <w:numId w:val="2"/>
              </w:numPr>
              <w:spacing w:after="0" w:line="240" w:lineRule="auto"/>
              <w:ind w:left="720" w:hanging="360"/>
            </w:pPr>
            <w:r w:rsidDel="00000000" w:rsidR="00000000" w:rsidRPr="00000000">
              <w:rPr>
                <w:rtl w:val="0"/>
              </w:rPr>
              <w:t xml:space="preserve">Faire la part des représentations erronées du métier, et des difficultés localisées ;</w:t>
            </w:r>
          </w:p>
          <w:p w:rsidR="00000000" w:rsidDel="00000000" w:rsidP="00000000" w:rsidRDefault="00000000" w:rsidRPr="00000000" w14:paraId="000000A8">
            <w:pPr>
              <w:numPr>
                <w:ilvl w:val="0"/>
                <w:numId w:val="2"/>
              </w:numPr>
              <w:spacing w:after="0" w:line="240" w:lineRule="auto"/>
              <w:ind w:left="720" w:hanging="360"/>
            </w:pPr>
            <w:r w:rsidDel="00000000" w:rsidR="00000000" w:rsidRPr="00000000">
              <w:rPr>
                <w:rtl w:val="0"/>
              </w:rPr>
              <w:t xml:space="preserve">Progressivement : prendre du recul vis-à-vis du sentiment d’urgence, et développer des habitudes professionnelles d’analyse dans l’action et après l’action ;</w:t>
            </w:r>
          </w:p>
          <w:p w:rsidR="00000000" w:rsidDel="00000000" w:rsidP="00000000" w:rsidRDefault="00000000" w:rsidRPr="00000000" w14:paraId="000000A9">
            <w:pPr>
              <w:widowControl w:val="0"/>
              <w:numPr>
                <w:ilvl w:val="0"/>
                <w:numId w:val="2"/>
              </w:numPr>
              <w:spacing w:after="0" w:line="240" w:lineRule="auto"/>
              <w:ind w:left="720" w:hanging="360"/>
            </w:pPr>
            <w:r w:rsidDel="00000000" w:rsidR="00000000" w:rsidRPr="00000000">
              <w:rPr>
                <w:rtl w:val="0"/>
              </w:rPr>
              <w:t xml:space="preserve">Développer des méthodes efficaces de préparation de classe.</w:t>
            </w:r>
            <w:r w:rsidDel="00000000" w:rsidR="00000000" w:rsidRPr="00000000">
              <w:rPr>
                <w:rtl w:val="0"/>
              </w:rPr>
            </w:r>
          </w:p>
          <w:p w:rsidR="00000000" w:rsidDel="00000000" w:rsidP="00000000" w:rsidRDefault="00000000" w:rsidRPr="00000000" w14:paraId="000000AA">
            <w:pPr>
              <w:spacing w:after="0" w:line="240" w:lineRule="auto"/>
              <w:ind w:left="0" w:firstLine="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D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A">
            <w:pPr>
              <w:widowControl w:val="0"/>
              <w:spacing w:after="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14. S'engager dans une démarche individuelle et collective de développement professionnel</w:t>
            </w:r>
          </w:p>
          <w:p w:rsidR="00000000" w:rsidDel="00000000" w:rsidP="00000000" w:rsidRDefault="00000000" w:rsidRPr="00000000" w14:paraId="000000DB">
            <w:pPr>
              <w:spacing w:after="0" w:line="240" w:lineRule="auto"/>
              <w:rPr/>
            </w:pPr>
            <w:r w:rsidDel="00000000" w:rsidR="00000000" w:rsidRPr="00000000">
              <w:rPr>
                <w:rtl w:val="0"/>
              </w:rPr>
              <w:t xml:space="preserve">- Compléter et actualiser ses connaissances scientifiques, didactiques et pédagogiques.</w:t>
            </w:r>
          </w:p>
          <w:p w:rsidR="00000000" w:rsidDel="00000000" w:rsidP="00000000" w:rsidRDefault="00000000" w:rsidRPr="00000000" w14:paraId="000000DC">
            <w:pPr>
              <w:spacing w:after="0" w:line="240" w:lineRule="auto"/>
              <w:rPr/>
            </w:pPr>
            <w:r w:rsidDel="00000000" w:rsidR="00000000" w:rsidRPr="00000000">
              <w:rPr>
                <w:rtl w:val="0"/>
              </w:rPr>
              <w:t xml:space="preserve">- Réfléchir sur sa pratique - seul et entre pairs - et réinvestir les résultats de sa réflexion dans l'action.</w:t>
            </w:r>
          </w:p>
          <w:p w:rsidR="00000000" w:rsidDel="00000000" w:rsidP="00000000" w:rsidRDefault="00000000" w:rsidRPr="00000000" w14:paraId="000000DD">
            <w:pPr>
              <w:spacing w:after="0" w:line="240" w:lineRule="auto"/>
              <w:rPr>
                <w:sz w:val="24"/>
                <w:szCs w:val="24"/>
              </w:rPr>
            </w:pPr>
            <w:r w:rsidDel="00000000" w:rsidR="00000000" w:rsidRPr="00000000">
              <w:rPr>
                <w:rtl w:val="0"/>
              </w:rPr>
              <w:t xml:space="preserve">- Identifier ses besoins de formation et mettre en œuvre les moyens de développer ses compétences en utilisant les ressources disponibles.</w:t>
            </w:r>
            <w:r w:rsidDel="00000000" w:rsidR="00000000" w:rsidRPr="00000000">
              <w:rPr>
                <w:rtl w:val="0"/>
              </w:rPr>
            </w:r>
          </w:p>
          <w:p w:rsidR="00000000" w:rsidDel="00000000" w:rsidP="00000000" w:rsidRDefault="00000000" w:rsidRPr="00000000" w14:paraId="000000DE">
            <w:pPr>
              <w:widowControl w:val="0"/>
              <w:spacing w:after="0" w:before="1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P3. Construire, mettre en œuvre et animer des situations d'enseignement et d'apprentissage efficaces prenant en compte la diversité des élèves</w:t>
            </w:r>
          </w:p>
          <w:p w:rsidR="00000000" w:rsidDel="00000000" w:rsidP="00000000" w:rsidRDefault="00000000" w:rsidRPr="00000000" w14:paraId="000000DF">
            <w:pPr>
              <w:spacing w:after="0" w:line="240" w:lineRule="auto"/>
              <w:rPr/>
            </w:pPr>
            <w:r w:rsidDel="00000000" w:rsidR="00000000" w:rsidRPr="00000000">
              <w:rPr>
                <w:rtl w:val="0"/>
              </w:rPr>
              <w:t xml:space="preserve">- Savoir préparer les séquences de classe et, pour cela, définir des programmations et des progressions ; identifier les objectifs, contenus, dispositifs, obstacles didactiques, stratégies d'étayage, modalités d'entraînement et d'évaluation.</w:t>
            </w:r>
          </w:p>
          <w:p w:rsidR="00000000" w:rsidDel="00000000" w:rsidP="00000000" w:rsidRDefault="00000000" w:rsidRPr="00000000" w14:paraId="000000E0">
            <w:pPr>
              <w:spacing w:after="0" w:line="240" w:lineRule="auto"/>
              <w:rPr>
                <w:sz w:val="24"/>
                <w:szCs w:val="24"/>
              </w:rPr>
            </w:pPr>
            <w:r w:rsidDel="00000000" w:rsidR="00000000" w:rsidRPr="00000000">
              <w:rPr>
                <w:rtl w:val="0"/>
              </w:rPr>
              <w:t xml:space="preserve">- Sélectionner des approches didactiques appropriées au développement des compétences visées.</w:t>
            </w:r>
            <w:r w:rsidDel="00000000" w:rsidR="00000000" w:rsidRPr="00000000">
              <w:rPr>
                <w:rtl w:val="0"/>
              </w:rPr>
            </w:r>
          </w:p>
          <w:p w:rsidR="00000000" w:rsidDel="00000000" w:rsidP="00000000" w:rsidRDefault="00000000" w:rsidRPr="00000000" w14:paraId="000000E1">
            <w:pPr>
              <w:widowControl w:val="0"/>
              <w:spacing w:after="0" w:before="1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P4. Organiser et assurer un mode de fonctionnement du groupe favorisant l'apprentissage et la socialisation des élèves</w:t>
            </w:r>
          </w:p>
          <w:p w:rsidR="00000000" w:rsidDel="00000000" w:rsidP="00000000" w:rsidRDefault="00000000" w:rsidRPr="00000000" w14:paraId="000000E2">
            <w:pPr>
              <w:spacing w:after="0" w:line="240" w:lineRule="auto"/>
              <w:rPr/>
            </w:pPr>
            <w:r w:rsidDel="00000000" w:rsidR="00000000" w:rsidRPr="00000000">
              <w:rPr>
                <w:rtl w:val="0"/>
              </w:rPr>
              <w:t xml:space="preserve">- Installer avec les élèves une relation de confiance et de bienveillance.</w:t>
            </w:r>
          </w:p>
          <w:p w:rsidR="00000000" w:rsidDel="00000000" w:rsidP="00000000" w:rsidRDefault="00000000" w:rsidRPr="00000000" w14:paraId="000000E3">
            <w:pPr>
              <w:spacing w:after="0" w:line="240" w:lineRule="auto"/>
              <w:rPr/>
            </w:pPr>
            <w:r w:rsidDel="00000000" w:rsidR="00000000" w:rsidRPr="00000000">
              <w:rPr>
                <w:rtl w:val="0"/>
              </w:rPr>
              <w:t xml:space="preserve">- Maintenir un climat propice à l'apprentissage et un mode de fonctionnement efficace et pertinent pour les</w:t>
            </w:r>
          </w:p>
          <w:p w:rsidR="00000000" w:rsidDel="00000000" w:rsidP="00000000" w:rsidRDefault="00000000" w:rsidRPr="00000000" w14:paraId="000000E4">
            <w:pPr>
              <w:spacing w:after="0" w:line="240" w:lineRule="auto"/>
              <w:rPr/>
            </w:pPr>
            <w:r w:rsidDel="00000000" w:rsidR="00000000" w:rsidRPr="00000000">
              <w:rPr>
                <w:rtl w:val="0"/>
              </w:rPr>
              <w:t xml:space="preserve">activités.</w:t>
            </w:r>
          </w:p>
          <w:p w:rsidR="00000000" w:rsidDel="00000000" w:rsidP="00000000" w:rsidRDefault="00000000" w:rsidRPr="00000000" w14:paraId="000000E5">
            <w:pPr>
              <w:spacing w:after="0" w:line="240" w:lineRule="auto"/>
              <w:rPr/>
            </w:pPr>
            <w:r w:rsidDel="00000000" w:rsidR="00000000" w:rsidRPr="00000000">
              <w:rPr>
                <w:rtl w:val="0"/>
              </w:rPr>
              <w:t xml:space="preserve">- Favoriser la participation et l'implication de tous les élèves et créer une dynamique d'échanges et de</w:t>
            </w:r>
          </w:p>
          <w:p w:rsidR="00000000" w:rsidDel="00000000" w:rsidP="00000000" w:rsidRDefault="00000000" w:rsidRPr="00000000" w14:paraId="000000E6">
            <w:pPr>
              <w:spacing w:after="0" w:line="240" w:lineRule="auto"/>
              <w:rPr/>
            </w:pPr>
            <w:r w:rsidDel="00000000" w:rsidR="00000000" w:rsidRPr="00000000">
              <w:rPr>
                <w:rtl w:val="0"/>
              </w:rPr>
              <w:t xml:space="preserve">collaboration entre pairs.</w:t>
            </w:r>
          </w:p>
          <w:p w:rsidR="00000000" w:rsidDel="00000000" w:rsidP="00000000" w:rsidRDefault="00000000" w:rsidRPr="00000000" w14:paraId="000000E7">
            <w:pPr>
              <w:spacing w:after="0" w:line="240" w:lineRule="auto"/>
              <w:rPr/>
            </w:pPr>
            <w:r w:rsidDel="00000000" w:rsidR="00000000" w:rsidRPr="00000000">
              <w:rPr>
                <w:rtl w:val="0"/>
              </w:rPr>
              <w:t xml:space="preserve">- Instaurer un cadre de travail et des règles</w:t>
            </w:r>
          </w:p>
          <w:p w:rsidR="00000000" w:rsidDel="00000000" w:rsidP="00000000" w:rsidRDefault="00000000" w:rsidRPr="00000000" w14:paraId="000000E8">
            <w:pPr>
              <w:spacing w:after="0" w:line="240" w:lineRule="auto"/>
              <w:rPr/>
            </w:pPr>
            <w:r w:rsidDel="00000000" w:rsidR="00000000" w:rsidRPr="00000000">
              <w:rPr>
                <w:rtl w:val="0"/>
              </w:rPr>
              <w:t xml:space="preserve">- Recourir à des stratégies adéquates pour prévenir l'émergence de comportements inappropriés et pour</w:t>
            </w:r>
          </w:p>
          <w:p w:rsidR="00000000" w:rsidDel="00000000" w:rsidP="00000000" w:rsidRDefault="00000000" w:rsidRPr="00000000" w14:paraId="000000E9">
            <w:pPr>
              <w:spacing w:after="0" w:line="240" w:lineRule="auto"/>
              <w:rPr>
                <w:sz w:val="24"/>
                <w:szCs w:val="24"/>
              </w:rPr>
            </w:pPr>
            <w:r w:rsidDel="00000000" w:rsidR="00000000" w:rsidRPr="00000000">
              <w:rPr>
                <w:rtl w:val="0"/>
              </w:rPr>
              <w:t xml:space="preserve">intervenir efficacement s'ils se manifestent.</w:t>
            </w: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19">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21">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25">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9">
            <w:pPr>
              <w:spacing w:after="0" w:line="240" w:lineRule="auto"/>
              <w:rPr/>
            </w:pPr>
            <w:r w:rsidDel="00000000" w:rsidR="00000000" w:rsidRPr="00000000">
              <w:rPr>
                <w:color w:val="000000"/>
                <w:rtl w:val="0"/>
              </w:rPr>
              <w:t xml:space="preserve"> Evalué dans </w:t>
            </w:r>
            <w:r w:rsidDel="00000000" w:rsidR="00000000" w:rsidRPr="00000000">
              <w:rPr>
                <w:rtl w:val="0"/>
              </w:rPr>
              <w:t xml:space="preserve">l'écrit réflexif et/ou lors des visites sur le terrain</w:t>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D">
            <w:pPr>
              <w:spacing w:after="0" w:line="240" w:lineRule="auto"/>
              <w:rPr>
                <w:color w:val="000000"/>
              </w:rPr>
            </w:pPr>
            <w:r w:rsidDel="00000000" w:rsidR="00000000" w:rsidRPr="00000000">
              <w:rPr>
                <w:color w:val="000000"/>
                <w:rtl w:val="0"/>
              </w:rPr>
              <w:t xml:space="preserve"> Pas de session 2 (DU)</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9">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B">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51">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9">
            <w:pPr>
              <w:spacing w:after="0" w:before="140" w:line="264" w:lineRule="auto"/>
              <w:jc w:val="both"/>
              <w:rPr>
                <w:sz w:val="24"/>
                <w:szCs w:val="24"/>
              </w:rPr>
            </w:pPr>
            <w:r w:rsidDel="00000000" w:rsidR="00000000" w:rsidRPr="00000000">
              <w:rPr>
                <w:b w:val="1"/>
                <w:sz w:val="24"/>
                <w:szCs w:val="24"/>
                <w:u w:val="single"/>
                <w:rtl w:val="0"/>
              </w:rPr>
              <w:t xml:space="preserve">Sur les débuts dans le métier</w:t>
            </w:r>
            <w:r w:rsidDel="00000000" w:rsidR="00000000" w:rsidRPr="00000000">
              <w:rPr>
                <w:b w:val="1"/>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14:paraId="0000015A">
            <w:pPr>
              <w:spacing w:after="0" w:before="140" w:line="264" w:lineRule="auto"/>
              <w:jc w:val="both"/>
              <w:rPr>
                <w:sz w:val="24"/>
                <w:szCs w:val="24"/>
              </w:rPr>
            </w:pPr>
            <w:r w:rsidDel="00000000" w:rsidR="00000000" w:rsidRPr="00000000">
              <w:rPr>
                <w:b w:val="1"/>
                <w:sz w:val="24"/>
                <w:szCs w:val="24"/>
                <w:rtl w:val="0"/>
              </w:rPr>
              <w:t xml:space="preserve">Thérèse Perez-Roux, </w:t>
            </w:r>
            <w:r w:rsidDel="00000000" w:rsidR="00000000" w:rsidRPr="00000000">
              <w:rPr>
                <w:i w:val="1"/>
                <w:sz w:val="24"/>
                <w:szCs w:val="24"/>
                <w:rtl w:val="0"/>
              </w:rPr>
              <w:t xml:space="preserve">Débuter : un système d’épreuves ? </w:t>
            </w:r>
            <w:r w:rsidDel="00000000" w:rsidR="00000000" w:rsidRPr="00000000">
              <w:rPr>
                <w:sz w:val="24"/>
                <w:szCs w:val="24"/>
                <w:rtl w:val="0"/>
              </w:rPr>
              <w:t xml:space="preserve">. Les Cahiers pédagogiques. Coll. hors- série numériques, Service d’édition et de vente des publications de l’Education nationale, 2016. ‌hal- 01716427‌.</w:t>
            </w:r>
          </w:p>
          <w:p w:rsidR="00000000" w:rsidDel="00000000" w:rsidP="00000000" w:rsidRDefault="00000000" w:rsidRPr="00000000" w14:paraId="0000015B">
            <w:pPr>
              <w:spacing w:after="0" w:before="140" w:line="264" w:lineRule="auto"/>
              <w:ind w:left="180" w:firstLine="0"/>
              <w:jc w:val="both"/>
              <w:rPr>
                <w:color w:val="1155cc"/>
                <w:sz w:val="24"/>
                <w:szCs w:val="24"/>
                <w:u w:val="single"/>
              </w:rPr>
            </w:pPr>
            <w:hyperlink r:id="rId8">
              <w:r w:rsidDel="00000000" w:rsidR="00000000" w:rsidRPr="00000000">
                <w:rPr>
                  <w:color w:val="1155cc"/>
                  <w:sz w:val="24"/>
                  <w:szCs w:val="24"/>
                  <w:u w:val="single"/>
                  <w:rtl w:val="0"/>
                </w:rPr>
                <w:t xml:space="preserve">https://www.google.com/url?sa=t&amp;rct=j&amp;q=&amp;esrc=s&amp;source=web&amp;cd=1&amp;ved=2ahUKEwiXxquyz8DkAhUO8hQKHX9KA1wQFjAAegQIBBAC&amp;url=https%3A%2F%2Fhal.archives-ouvertes.fr%2Fhal-01716427%2Fdocument&amp;usg=AOvVaw0yswggckyQDotZWRI2R6o</w:t>
              </w:r>
            </w:hyperlink>
            <w:r w:rsidDel="00000000" w:rsidR="00000000" w:rsidRPr="00000000">
              <w:rPr>
                <w:rtl w:val="0"/>
              </w:rPr>
            </w:r>
          </w:p>
          <w:p w:rsidR="00000000" w:rsidDel="00000000" w:rsidP="00000000" w:rsidRDefault="00000000" w:rsidRPr="00000000" w14:paraId="0000015C">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5D">
            <w:pPr>
              <w:spacing w:after="0" w:line="240" w:lineRule="auto"/>
              <w:ind w:left="0" w:firstLine="0"/>
              <w:rPr>
                <w:sz w:val="24"/>
                <w:szCs w:val="24"/>
              </w:rPr>
            </w:pPr>
            <w:r w:rsidDel="00000000" w:rsidR="00000000" w:rsidRPr="00000000">
              <w:rPr>
                <w:b w:val="1"/>
                <w:sz w:val="24"/>
                <w:szCs w:val="24"/>
                <w:u w:val="single"/>
                <w:rtl w:val="0"/>
              </w:rPr>
              <w:t xml:space="preserve">Sur la pédagogie différenciée</w:t>
            </w:r>
            <w:r w:rsidDel="00000000" w:rsidR="00000000" w:rsidRPr="00000000">
              <w:rPr>
                <w:b w:val="1"/>
                <w:sz w:val="24"/>
                <w:szCs w:val="24"/>
                <w:rtl w:val="0"/>
              </w:rPr>
              <w:t xml:space="preserve"> </w:t>
            </w:r>
            <w:r w:rsidDel="00000000" w:rsidR="00000000" w:rsidRPr="00000000">
              <w:rPr>
                <w:sz w:val="24"/>
                <w:szCs w:val="24"/>
                <w:rtl w:val="0"/>
              </w:rPr>
              <w:t xml:space="preserve">(consulté le 08/09/19) :</w:t>
            </w:r>
          </w:p>
          <w:p w:rsidR="00000000" w:rsidDel="00000000" w:rsidP="00000000" w:rsidRDefault="00000000" w:rsidRPr="00000000" w14:paraId="0000015E">
            <w:pPr>
              <w:spacing w:after="0" w:line="240" w:lineRule="auto"/>
              <w:ind w:left="0" w:firstLine="0"/>
              <w:rPr>
                <w:sz w:val="24"/>
                <w:szCs w:val="24"/>
              </w:rPr>
            </w:pPr>
            <w:hyperlink r:id="rId9">
              <w:r w:rsidDel="00000000" w:rsidR="00000000" w:rsidRPr="00000000">
                <w:rPr>
                  <w:color w:val="1155cc"/>
                  <w:sz w:val="24"/>
                  <w:szCs w:val="24"/>
                  <w:u w:val="single"/>
                  <w:rtl w:val="0"/>
                </w:rPr>
                <w:t xml:space="preserve">http://www.cafepedagogique.net/LEXPRESSO/Pages/2017/03/29032017Article636263695935199961.aspx</w:t>
              </w:r>
            </w:hyperlink>
            <w:r w:rsidDel="00000000" w:rsidR="00000000" w:rsidRPr="00000000">
              <w:rPr>
                <w:rtl w:val="0"/>
              </w:rPr>
            </w:r>
          </w:p>
          <w:p w:rsidR="00000000" w:rsidDel="00000000" w:rsidP="00000000" w:rsidRDefault="00000000" w:rsidRPr="00000000" w14:paraId="0000015F">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60">
            <w:pPr>
              <w:spacing w:after="0" w:line="240" w:lineRule="auto"/>
              <w:ind w:left="0" w:firstLine="0"/>
              <w:rPr>
                <w:sz w:val="24"/>
                <w:szCs w:val="24"/>
              </w:rPr>
            </w:pPr>
            <w:r w:rsidDel="00000000" w:rsidR="00000000" w:rsidRPr="00000000">
              <w:rPr>
                <w:b w:val="1"/>
                <w:sz w:val="24"/>
                <w:szCs w:val="24"/>
                <w:u w:val="single"/>
                <w:rtl w:val="0"/>
              </w:rPr>
              <w:t xml:space="preserve">Sur l’analyse de pratiques</w:t>
            </w:r>
            <w:r w:rsidDel="00000000" w:rsidR="00000000" w:rsidRPr="00000000">
              <w:rPr>
                <w:sz w:val="24"/>
                <w:szCs w:val="24"/>
                <w:rtl w:val="0"/>
              </w:rPr>
              <w:t xml:space="preserve"> :</w:t>
            </w:r>
          </w:p>
          <w:p w:rsidR="00000000" w:rsidDel="00000000" w:rsidP="00000000" w:rsidRDefault="00000000" w:rsidRPr="00000000" w14:paraId="00000161">
            <w:pPr>
              <w:spacing w:after="240" w:line="240" w:lineRule="auto"/>
              <w:rPr>
                <w:sz w:val="24"/>
                <w:szCs w:val="24"/>
              </w:rPr>
            </w:pPr>
            <w:r w:rsidDel="00000000" w:rsidR="00000000" w:rsidRPr="00000000">
              <w:rPr>
                <w:b w:val="1"/>
                <w:sz w:val="24"/>
                <w:szCs w:val="24"/>
                <w:rtl w:val="0"/>
              </w:rPr>
              <w:t xml:space="preserve">Altet Marguerite</w:t>
            </w:r>
            <w:r w:rsidDel="00000000" w:rsidR="00000000" w:rsidRPr="00000000">
              <w:rPr>
                <w:sz w:val="24"/>
                <w:szCs w:val="24"/>
                <w:rtl w:val="0"/>
              </w:rPr>
              <w:t xml:space="preserve">. L'analyse de pratiques : une démarche de formation professionnalisante ?. In: </w:t>
            </w:r>
            <w:r w:rsidDel="00000000" w:rsidR="00000000" w:rsidRPr="00000000">
              <w:rPr>
                <w:i w:val="1"/>
                <w:sz w:val="24"/>
                <w:szCs w:val="24"/>
                <w:rtl w:val="0"/>
              </w:rPr>
              <w:t xml:space="preserve">Recherche &amp; Formation</w:t>
            </w:r>
            <w:r w:rsidDel="00000000" w:rsidR="00000000" w:rsidRPr="00000000">
              <w:rPr>
                <w:sz w:val="24"/>
                <w:szCs w:val="24"/>
                <w:rtl w:val="0"/>
              </w:rPr>
              <w:t xml:space="preserve">, N°35, 2000. Formes et dispositifs de la professionnalisation, sous la direction de Marguerite Altet et Raymond Bourdoncle. pp. 25-41.</w:t>
            </w:r>
          </w:p>
          <w:p w:rsidR="00000000" w:rsidDel="00000000" w:rsidP="00000000" w:rsidRDefault="00000000" w:rsidRPr="00000000" w14:paraId="00000162">
            <w:pPr>
              <w:spacing w:after="240" w:before="240" w:line="240" w:lineRule="auto"/>
              <w:rPr>
                <w:color w:val="1155cc"/>
                <w:sz w:val="24"/>
                <w:szCs w:val="24"/>
                <w:u w:val="single"/>
              </w:rPr>
            </w:pPr>
            <w:r w:rsidDel="00000000" w:rsidR="00000000" w:rsidRPr="00000000">
              <w:rPr>
                <w:sz w:val="24"/>
                <w:szCs w:val="24"/>
                <w:rtl w:val="0"/>
              </w:rPr>
              <w:t xml:space="preserve">DOI :</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https://doi.org/10.3406/refor.2000.1668</w:t>
              </w:r>
            </w:hyperlink>
            <w:r w:rsidDel="00000000" w:rsidR="00000000" w:rsidRPr="00000000">
              <w:rPr>
                <w:rtl w:val="0"/>
              </w:rPr>
            </w:r>
          </w:p>
          <w:p w:rsidR="00000000" w:rsidDel="00000000" w:rsidP="00000000" w:rsidRDefault="00000000" w:rsidRPr="00000000" w14:paraId="00000163">
            <w:pPr>
              <w:spacing w:after="240" w:before="240" w:line="240" w:lineRule="auto"/>
              <w:rPr>
                <w:color w:val="1155cc"/>
                <w:sz w:val="24"/>
                <w:szCs w:val="24"/>
                <w:u w:val="single"/>
              </w:rPr>
            </w:pPr>
            <w:hyperlink r:id="rId12">
              <w:r w:rsidDel="00000000" w:rsidR="00000000" w:rsidRPr="00000000">
                <w:rPr>
                  <w:color w:val="1155cc"/>
                  <w:sz w:val="24"/>
                  <w:szCs w:val="24"/>
                  <w:u w:val="single"/>
                  <w:rtl w:val="0"/>
                </w:rPr>
                <w:t xml:space="preserve">www.persee.fr/doc/refor_0988-1824_2000_num_35_1_1668</w:t>
              </w:r>
            </w:hyperlink>
            <w:r w:rsidDel="00000000" w:rsidR="00000000" w:rsidRPr="00000000">
              <w:rPr>
                <w:rtl w:val="0"/>
              </w:rPr>
            </w:r>
          </w:p>
          <w:p w:rsidR="00000000" w:rsidDel="00000000" w:rsidP="00000000" w:rsidRDefault="00000000" w:rsidRPr="00000000" w14:paraId="00000164">
            <w:pPr>
              <w:spacing w:after="0" w:line="240" w:lineRule="auto"/>
              <w:rPr/>
            </w:pPr>
            <w:r w:rsidDel="00000000" w:rsidR="00000000" w:rsidRPr="00000000">
              <w:rPr>
                <w:rtl w:val="0"/>
              </w:rPr>
              <w:t xml:space="preserve">JORRO Anne, </w:t>
            </w:r>
            <w:r w:rsidDel="00000000" w:rsidR="00000000" w:rsidRPr="00000000">
              <w:rPr>
                <w:i w:val="1"/>
                <w:rtl w:val="0"/>
              </w:rPr>
              <w:t xml:space="preserve">Dictionnaire des concepts de la professionnalisation</w:t>
            </w:r>
            <w:r w:rsidDel="00000000" w:rsidR="00000000" w:rsidRPr="00000000">
              <w:rPr>
                <w:rtl w:val="0"/>
              </w:rPr>
              <w:t xml:space="preserve">, De Boeck, 2014, 361p</w:t>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spacing w:after="0" w:line="240" w:lineRule="auto"/>
              <w:rPr/>
            </w:pPr>
            <w:r w:rsidDel="00000000" w:rsidR="00000000" w:rsidRPr="00000000">
              <w:rPr>
                <w:rtl w:val="0"/>
              </w:rPr>
              <w:t xml:space="preserve">BUCHETON Dominique (dir.), </w:t>
            </w:r>
            <w:r w:rsidDel="00000000" w:rsidR="00000000" w:rsidRPr="00000000">
              <w:rPr>
                <w:i w:val="1"/>
                <w:rtl w:val="0"/>
              </w:rPr>
              <w:t xml:space="preserve">L’agir enseignant : des gestes professionnels ajustés</w:t>
            </w:r>
            <w:r w:rsidDel="00000000" w:rsidR="00000000" w:rsidRPr="00000000">
              <w:rPr>
                <w:rtl w:val="0"/>
              </w:rPr>
              <w:t xml:space="preserve">, éd. Octarès, Toulouse 2009, 284 p.</w:t>
            </w:r>
          </w:p>
          <w:p w:rsidR="00000000" w:rsidDel="00000000" w:rsidP="00000000" w:rsidRDefault="00000000" w:rsidRPr="00000000" w14:paraId="00000167">
            <w:pPr>
              <w:spacing w:after="0" w:line="240" w:lineRule="auto"/>
              <w:rPr/>
            </w:pPr>
            <w:r w:rsidDel="00000000" w:rsidR="00000000" w:rsidRPr="00000000">
              <w:rPr>
                <w:rtl w:val="0"/>
              </w:rPr>
            </w:r>
          </w:p>
          <w:p w:rsidR="00000000" w:rsidDel="00000000" w:rsidP="00000000" w:rsidRDefault="00000000" w:rsidRPr="00000000" w14:paraId="00000168">
            <w:pPr>
              <w:spacing w:after="0" w:line="240" w:lineRule="auto"/>
              <w:rPr>
                <w:color w:val="1155cc"/>
                <w:sz w:val="24"/>
                <w:szCs w:val="24"/>
                <w:u w:val="single"/>
              </w:rPr>
            </w:pPr>
            <w:r w:rsidDel="00000000" w:rsidR="00000000" w:rsidRPr="00000000">
              <w:rPr>
                <w:rtl w:val="0"/>
              </w:rPr>
              <w:t xml:space="preserve">RIA Luc, </w:t>
            </w:r>
            <w:r w:rsidDel="00000000" w:rsidR="00000000" w:rsidRPr="00000000">
              <w:rPr>
                <w:i w:val="1"/>
                <w:rtl w:val="0"/>
              </w:rPr>
              <w:t xml:space="preserve">Simplexe du travail enseignant</w:t>
            </w:r>
            <w:r w:rsidDel="00000000" w:rsidR="00000000" w:rsidRPr="00000000">
              <w:rPr>
                <w:rtl w:val="0"/>
              </w:rPr>
              <w:t xml:space="preserve">, sur : </w:t>
            </w:r>
            <w:hyperlink r:id="rId13">
              <w:r w:rsidDel="00000000" w:rsidR="00000000" w:rsidRPr="00000000">
                <w:rPr>
                  <w:color w:val="0000ff"/>
                  <w:u w:val="single"/>
                  <w:rtl w:val="0"/>
                </w:rPr>
                <w:t xml:space="preserve">http://ife.ens-lyon.fr/manifestations/2010-2011/metier-enseignant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9">
            <w:pPr>
              <w:spacing w:after="0" w:line="240" w:lineRule="auto"/>
              <w:ind w:left="0" w:firstLine="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sectPr>
      <w:headerReference r:id="rId14"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w:t>
    </w:r>
    <w:r w:rsidDel="00000000" w:rsidR="00000000" w:rsidRPr="00000000">
      <w:rPr>
        <w:b w:val="1"/>
        <w:rtl w:val="0"/>
      </w:rPr>
      <w:t xml:space="preserve">DU1PES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3406/refor.2000.1668" TargetMode="External"/><Relationship Id="rId10" Type="http://schemas.openxmlformats.org/officeDocument/2006/relationships/hyperlink" Target="https://doi.org/10.3406/refor.2000.1668" TargetMode="External"/><Relationship Id="rId13" Type="http://schemas.openxmlformats.org/officeDocument/2006/relationships/hyperlink" Target="http://ife.ens-lyon.fr/manifestations/2010-2011/metier-enseignant" TargetMode="External"/><Relationship Id="rId12" Type="http://schemas.openxmlformats.org/officeDocument/2006/relationships/hyperlink" Target="https://www.persee.fr/doc/refor_0988-1824_2000_num_35_1_16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fepedagogique.net/LEXPRESSO/Pages/2017/03/29032017Article636263695935199961.asp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andrine.marvilliers@univ-reunion.fr" TargetMode="External"/><Relationship Id="rId7" Type="http://schemas.openxmlformats.org/officeDocument/2006/relationships/hyperlink" Target="mailto:sandrine.marvilliers@univ-reunion.fr" TargetMode="External"/><Relationship Id="rId8" Type="http://schemas.openxmlformats.org/officeDocument/2006/relationships/hyperlink" Target="https://hal.archives-ouvertes.fr/hal-01716427/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