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4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855"/>
        <w:gridCol w:w="975"/>
        <w:gridCol w:w="990"/>
        <w:gridCol w:w="1005"/>
        <w:gridCol w:w="990"/>
        <w:gridCol w:w="990"/>
        <w:gridCol w:w="1020"/>
        <w:tblGridChange w:id="0">
          <w:tblGrid>
            <w:gridCol w:w="1320"/>
            <w:gridCol w:w="855"/>
            <w:gridCol w:w="975"/>
            <w:gridCol w:w="990"/>
            <w:gridCol w:w="1005"/>
            <w:gridCol w:w="990"/>
            <w:gridCol w:w="990"/>
            <w:gridCol w:w="1020"/>
          </w:tblGrid>
        </w:tblGridChange>
      </w:tblGrid>
      <w:tr>
        <w:trPr>
          <w:trHeight w:val="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76" w:lineRule="auto"/>
              <w:ind w:left="16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IDENTIFICATION DU COURS : CONSTRUCTION ET ANALYSE EN ARTS PLASTIQUES NIVEAU 1</w:t>
            </w:r>
          </w:p>
        </w:tc>
      </w:tr>
      <w:tr>
        <w:trPr>
          <w:trHeight w:val="66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76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Intitulé : CONSTRUCTION ET ANALYSE EN Arts Plastiques NIVEAU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76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Code 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76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160"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16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COEFF :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76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de l'UE :Danièle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76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courriel : daniele.perez@univ-reunion.fr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16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Rule="auto"/>
              <w:ind w:left="1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76" w:lineRule="auto"/>
              <w:ind w:left="160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Description du cours et principes de fonctionnement : de quoi s’agit-il ? Quelles intentions ?</w:t>
            </w:r>
          </w:p>
        </w:tc>
      </w:tr>
      <w:tr>
        <w:trPr>
          <w:trHeight w:val="39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ind w:left="3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Découvrir les enjeux des arts plastiques à l'école primaire, par le prisme du socle commun de compétences, connaissances et culture.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30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Découvrir les différentes facettes des activités plastiques possibles à l’école (pratiques traditionnelles et numériques, bidimensionnelles, tridimensionnelles etc…)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acquérir des compétences spécifiques, notamment des savoirs-faire et savoir-être inhérents à la discipline (culture artistique, compétences plastiques, etc…).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Comprendre l’aspect spiralaire des enseignements.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ind w:left="30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S’approprier les repères et connaissances fondamentaux (notions, vocabulaire spécifique) et les problèmes didactiques liés à la discipline.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ind w:left="1460" w:hanging="40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Travail sur des logiciels spécifiques aux arts plastiques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ind w:left="1460" w:hanging="40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Maîtriser les savoirs didactiques nécessaires à la discipline d'une part, mais surtout à la transmission de savoirs et compétences interdisciplinaires, en lien avec l’histoire des arts.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76" w:lineRule="auto"/>
              <w:ind w:left="16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Objectifs de l’UE pour les étudiants :</w:t>
            </w:r>
          </w:p>
        </w:tc>
      </w:tr>
      <w:tr>
        <w:trPr>
          <w:trHeight w:val="15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appropriation logique des programmes en vigueur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meilleure perception des enjeux de la discipline par le prisme du Socle Commun de Compétences, de Connaissances et de Culture.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prise de conscience / acquisition de certaines compétences didactiques.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culture artistique</w:t>
            </w:r>
          </w:p>
        </w:tc>
      </w:tr>
      <w:tr>
        <w:trPr>
          <w:trHeight w:val="74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76" w:lineRule="auto"/>
              <w:ind w:left="1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 quoi – les étudiants - devront-ils être capables à la fin du cours ?</w:t>
            </w:r>
          </w:p>
        </w:tc>
      </w:tr>
      <w:tr>
        <w:trPr>
          <w:trHeight w:val="236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appropriation des programmes spécifiques aux arts plastiques et histoire des arts niveau 1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meilleure perception des enjeux de la discipline par le prisme du Socle Commun de Compétences, de Connaissances et de Culture.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début de préparation au CRPE.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ind w:left="160" w:firstLine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prise de conscience / acquisition de certaines compétences didactiques.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ind w:left="1320" w:hanging="40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prise de conscience de certains gestes professionnels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ind w:left="1320" w:hanging="40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- ébauche du dossier d’option.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76" w:lineRule="auto"/>
              <w:ind w:left="16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76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Session unique :</w:t>
            </w:r>
          </w:p>
        </w:tc>
      </w:tr>
      <w:tr>
        <w:trPr>
          <w:trHeight w:val="108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ind w:left="160" w:firstLine="0"/>
              <w:rPr/>
            </w:pPr>
            <w:r w:rsidDel="00000000" w:rsidR="00000000" w:rsidRPr="00000000">
              <w:rPr>
                <w:rtl w:val="0"/>
              </w:rPr>
              <w:t xml:space="preserve">Ecrit et/ ou oral et/ ou dossier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ind w:left="1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76" w:lineRule="auto"/>
              <w:ind w:left="1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ouvrages et 3 sites internet maximum</w:t>
            </w:r>
          </w:p>
        </w:tc>
      </w:tr>
      <w:tr>
        <w:trPr>
          <w:trHeight w:val="62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GAILLOT Bernard André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Paris : PUF, 2012.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FERRIER Jean-Louis. L'aventure de l'art au XIX. Paris : éd Chêne, 2008.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FERRIER Jean-Louis. L'aventure de l'art au XX. Paris : éd Chêne, 2009.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JAUBERT, Alain.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Editions Montparnasse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MORIN, Nicole.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Collection Arts visuels et…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- SCEREN-CRDP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Sites :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: site du Ministère de l’Education nationale.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  <w:color w:val="0432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432ff"/>
                <w:u w:val="single"/>
                <w:rtl w:val="0"/>
              </w:rPr>
              <w:t xml:space="preserve">http://eduscol.education.fr/arts-plastiques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Musée d’Orsay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  <w:color w:val="0432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432ff"/>
                <w:u w:val="single"/>
                <w:rtl w:val="0"/>
              </w:rPr>
              <w:t xml:space="preserve">http://www.musee-orsay.fr/fr/accueil.html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  <w:color w:val="00bef3"/>
              </w:rPr>
            </w:pPr>
            <w:r w:rsidDel="00000000" w:rsidR="00000000" w:rsidRPr="00000000">
              <w:rPr>
                <w:rFonts w:ascii="Arial" w:cs="Arial" w:eastAsia="Arial" w:hAnsi="Arial"/>
                <w:color w:val="00bef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Musée du Louvre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http://www.louvre.fr/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  <w:color w:val="0432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432ff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ind w:left="160" w:right="158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B">
      <w:pPr>
        <w:spacing w:line="276" w:lineRule="auto"/>
        <w:ind w:left="120" w:hanging="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ebuchet M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DU1PES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duc" TargetMode="External"/><Relationship Id="rId7" Type="http://schemas.openxmlformats.org/officeDocument/2006/relationships/hyperlink" Target="http://www.louvre.f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